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5EEE8E48" w:rsidR="00807E7A" w:rsidRPr="00276F20" w:rsidRDefault="00807E7A" w:rsidP="00807E7A">
      <w:pPr>
        <w:pStyle w:val="3GPPHeader"/>
        <w:spacing w:after="60"/>
        <w:rPr>
          <w:sz w:val="32"/>
          <w:szCs w:val="32"/>
          <w:highlight w:val="yellow"/>
        </w:rPr>
      </w:pPr>
      <w:r w:rsidRPr="00276F20">
        <w:t>3GPP TSG-RAN WG4 Meeting #</w:t>
      </w:r>
      <w:r>
        <w:t>11</w:t>
      </w:r>
      <w:r w:rsidR="00C844E1">
        <w:rPr>
          <w:rFonts w:hint="eastAsia"/>
        </w:rPr>
        <w:t>6</w:t>
      </w:r>
      <w:r w:rsidR="003F42AA">
        <w:rPr>
          <w:rFonts w:hint="eastAsia"/>
        </w:rPr>
        <w:t>bis</w:t>
      </w:r>
      <w:r w:rsidRPr="00276F20">
        <w:tab/>
      </w:r>
      <w:r w:rsidRPr="00276F20">
        <w:rPr>
          <w:szCs w:val="24"/>
        </w:rPr>
        <w:t>R4-2</w:t>
      </w:r>
      <w:r w:rsidR="00A17D96">
        <w:rPr>
          <w:rFonts w:hint="eastAsia"/>
          <w:szCs w:val="24"/>
        </w:rPr>
        <w:t>5</w:t>
      </w:r>
      <w:r w:rsidR="00563499">
        <w:rPr>
          <w:szCs w:val="24"/>
        </w:rPr>
        <w:t>13960</w:t>
      </w:r>
    </w:p>
    <w:p w14:paraId="0CD203A2" w14:textId="49439A67" w:rsidR="00807E7A" w:rsidRPr="00276F20" w:rsidRDefault="003F42AA" w:rsidP="00807E7A">
      <w:pPr>
        <w:pStyle w:val="3GPPHeader"/>
      </w:pPr>
      <w:bookmarkStart w:id="0" w:name="OLE_LINK3"/>
      <w:bookmarkStart w:id="1" w:name="OLE_LINK4"/>
      <w:r>
        <w:rPr>
          <w:rFonts w:hint="eastAsia"/>
        </w:rPr>
        <w:t>Prague</w:t>
      </w:r>
      <w:r w:rsidR="00974C6D" w:rsidRPr="00974C6D">
        <w:t xml:space="preserve">, </w:t>
      </w:r>
      <w:r>
        <w:rPr>
          <w:rFonts w:hint="eastAsia"/>
        </w:rPr>
        <w:t>Czech</w:t>
      </w:r>
      <w:r w:rsidR="00974C6D" w:rsidRPr="00974C6D">
        <w:t xml:space="preserve">, </w:t>
      </w:r>
      <w:r>
        <w:rPr>
          <w:rFonts w:hint="eastAsia"/>
        </w:rPr>
        <w:t>13</w:t>
      </w:r>
      <w:r w:rsidR="009B69DE" w:rsidRPr="009B69DE">
        <w:rPr>
          <w:rFonts w:hint="eastAsia"/>
          <w:vertAlign w:val="superscript"/>
        </w:rPr>
        <w:t>th</w:t>
      </w:r>
      <w:r w:rsidR="009B69DE">
        <w:rPr>
          <w:rFonts w:hint="eastAsia"/>
        </w:rPr>
        <w:t xml:space="preserve"> </w:t>
      </w:r>
      <w:r w:rsidR="009B69DE">
        <w:t>–</w:t>
      </w:r>
      <w:r w:rsidR="009B69DE">
        <w:rPr>
          <w:rFonts w:hint="eastAsia"/>
        </w:rPr>
        <w:t xml:space="preserve"> </w:t>
      </w:r>
      <w:r>
        <w:rPr>
          <w:rFonts w:hint="eastAsia"/>
        </w:rPr>
        <w:t>17</w:t>
      </w:r>
      <w:r w:rsidR="00F91FD8" w:rsidRPr="00F91FD8">
        <w:rPr>
          <w:rFonts w:hint="eastAsia"/>
          <w:vertAlign w:val="superscript"/>
        </w:rPr>
        <w:t>th</w:t>
      </w:r>
      <w:r w:rsidR="00F91FD8">
        <w:rPr>
          <w:rFonts w:hint="eastAsia"/>
        </w:rPr>
        <w:t xml:space="preserve"> </w:t>
      </w:r>
      <w:r>
        <w:rPr>
          <w:rFonts w:hint="eastAsia"/>
        </w:rPr>
        <w:t>October</w:t>
      </w:r>
      <w:r w:rsidR="00974C6D" w:rsidRPr="00974C6D">
        <w:t xml:space="preserve"> 2025</w:t>
      </w:r>
    </w:p>
    <w:bookmarkEnd w:id="0"/>
    <w:bookmarkEnd w:id="1"/>
    <w:p w14:paraId="6FE211A0" w14:textId="77777777" w:rsidR="00807E7A" w:rsidRPr="00276F20" w:rsidRDefault="00807E7A" w:rsidP="00807E7A">
      <w:pPr>
        <w:pStyle w:val="3GPPHeader"/>
      </w:pPr>
    </w:p>
    <w:p w14:paraId="4ECB14AB" w14:textId="2F4AE9BE" w:rsidR="00807E7A" w:rsidRPr="00276F20" w:rsidRDefault="00807E7A" w:rsidP="00807E7A">
      <w:pPr>
        <w:pStyle w:val="3GPPHeader"/>
        <w:rPr>
          <w:sz w:val="22"/>
        </w:rPr>
      </w:pPr>
      <w:r w:rsidRPr="00276F20">
        <w:rPr>
          <w:sz w:val="22"/>
        </w:rPr>
        <w:t>Agenda Item:</w:t>
      </w:r>
      <w:r w:rsidRPr="00276F20">
        <w:rPr>
          <w:sz w:val="22"/>
        </w:rPr>
        <w:tab/>
      </w:r>
      <w:r w:rsidR="0023342A" w:rsidRPr="00E34A6B">
        <w:rPr>
          <w:rFonts w:hint="eastAsia"/>
          <w:sz w:val="22"/>
        </w:rPr>
        <w:t>6</w:t>
      </w:r>
      <w:r w:rsidR="00617253" w:rsidRPr="00E34A6B">
        <w:rPr>
          <w:rFonts w:hint="eastAsia"/>
          <w:sz w:val="22"/>
        </w:rPr>
        <w:t>.</w:t>
      </w:r>
      <w:r w:rsidR="00C543E9" w:rsidRPr="00E34A6B">
        <w:rPr>
          <w:rFonts w:hint="eastAsia"/>
          <w:sz w:val="22"/>
        </w:rPr>
        <w:t>19</w:t>
      </w:r>
      <w:r w:rsidR="00617253" w:rsidRPr="00E34A6B">
        <w:rPr>
          <w:rFonts w:hint="eastAsia"/>
          <w:sz w:val="22"/>
        </w:rPr>
        <w:t>.</w:t>
      </w:r>
      <w:r w:rsidR="0023342A">
        <w:rPr>
          <w:rFonts w:hint="eastAsia"/>
          <w:sz w:val="22"/>
        </w:rPr>
        <w:t>4</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2B439CF" w:rsidR="00807E7A" w:rsidRPr="00276F20" w:rsidRDefault="00807E7A" w:rsidP="00807E7A">
      <w:pPr>
        <w:pStyle w:val="3GPPHeader"/>
        <w:rPr>
          <w:sz w:val="22"/>
        </w:rPr>
      </w:pPr>
      <w:r w:rsidRPr="00276F20">
        <w:rPr>
          <w:sz w:val="22"/>
        </w:rPr>
        <w:t>Title:</w:t>
      </w:r>
      <w:r w:rsidRPr="00276F20">
        <w:rPr>
          <w:sz w:val="22"/>
        </w:rPr>
        <w:tab/>
      </w:r>
      <w:r w:rsidR="00F70681">
        <w:rPr>
          <w:rFonts w:hint="eastAsia"/>
          <w:sz w:val="22"/>
        </w:rPr>
        <w:t>Discussion on Rel-19 NTN phase 3 demodulation requirement</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59ABE3F5" w14:textId="27F0AA27" w:rsidR="0041118A" w:rsidRDefault="00EC1513" w:rsidP="0041118A">
      <w:r w:rsidRPr="00EC1513">
        <w:t xml:space="preserve">In RAN#104, a revised WID [1] on NR NTN enhancements was endorsed for Release 19. </w:t>
      </w:r>
      <w:r w:rsidR="00704E4D">
        <w:rPr>
          <w:rFonts w:hint="eastAsia"/>
        </w:rPr>
        <w:t xml:space="preserve">The objectives for UE demodulation </w:t>
      </w:r>
      <w:r w:rsidR="00730D25">
        <w:rPr>
          <w:rFonts w:hint="eastAsia"/>
        </w:rPr>
        <w:t xml:space="preserve">are mainly on the support of </w:t>
      </w:r>
      <w:r w:rsidR="000F3D72">
        <w:rPr>
          <w:rFonts w:hint="eastAsia"/>
        </w:rPr>
        <w:t xml:space="preserve">Rel-17 </w:t>
      </w:r>
      <w:r w:rsidR="00730D25">
        <w:rPr>
          <w:rFonts w:hint="eastAsia"/>
        </w:rPr>
        <w:t>RedCap and Rel-18 eRedCap</w:t>
      </w:r>
      <w:r w:rsidR="000F3D72">
        <w:rPr>
          <w:rFonts w:hint="eastAsia"/>
        </w:rPr>
        <w:t xml:space="preserve"> UEs with NR NTN operating in FR1-NTN bands. </w:t>
      </w:r>
    </w:p>
    <w:tbl>
      <w:tblPr>
        <w:tblStyle w:val="TableGrid"/>
        <w:tblW w:w="0" w:type="auto"/>
        <w:tblLook w:val="04A0" w:firstRow="1" w:lastRow="0" w:firstColumn="1" w:lastColumn="0" w:noHBand="0" w:noVBand="1"/>
      </w:tblPr>
      <w:tblGrid>
        <w:gridCol w:w="9350"/>
      </w:tblGrid>
      <w:tr w:rsidR="000F3D72" w14:paraId="68B264D0" w14:textId="77777777" w:rsidTr="000F3D72">
        <w:tc>
          <w:tcPr>
            <w:tcW w:w="9350" w:type="dxa"/>
          </w:tcPr>
          <w:p w14:paraId="597B4605" w14:textId="77777777" w:rsidR="00B029D3" w:rsidRPr="00B029D3" w:rsidRDefault="00B029D3" w:rsidP="00B029D3">
            <w:pPr>
              <w:numPr>
                <w:ilvl w:val="0"/>
                <w:numId w:val="27"/>
              </w:numPr>
            </w:pPr>
            <w:r w:rsidRPr="00B029D3">
              <w:t>Support of Rel-17 RedCap and Rel-18 eRedCap UEs with NR NTN operating in FR1-NTN bands [RAN4, RAN1]</w:t>
            </w:r>
          </w:p>
          <w:p w14:paraId="693A1BA9" w14:textId="77777777" w:rsidR="00B029D3" w:rsidRPr="00B029D3" w:rsidRDefault="00B029D3" w:rsidP="00B029D3">
            <w:pPr>
              <w:numPr>
                <w:ilvl w:val="0"/>
                <w:numId w:val="28"/>
              </w:numPr>
            </w:pPr>
            <w:r w:rsidRPr="00B029D3">
              <w:t>For full-duplex and half duplex FDD RedCap and eRedCap UEs, define the RF and RRM requirements [RAN4]</w:t>
            </w:r>
          </w:p>
          <w:p w14:paraId="7544072C" w14:textId="77777777" w:rsidR="00B029D3" w:rsidRPr="00B029D3" w:rsidRDefault="00B029D3" w:rsidP="00B029D3">
            <w:pPr>
              <w:numPr>
                <w:ilvl w:val="0"/>
                <w:numId w:val="28"/>
              </w:numPr>
            </w:pPr>
            <w:r w:rsidRPr="00B029D3">
              <w:t>For HD-FDD RedCap UEs and eRedCap UEs, specify enhancements for mitigating issues caused by TA mismatch between actual TA used by the UE and assumed TA for the UE at the gNB [RAN1]</w:t>
            </w:r>
          </w:p>
          <w:p w14:paraId="4DD40896" w14:textId="77777777" w:rsidR="00B029D3" w:rsidRPr="00B029D3" w:rsidRDefault="00B029D3" w:rsidP="00B029D3">
            <w:pPr>
              <w:numPr>
                <w:ilvl w:val="1"/>
                <w:numId w:val="28"/>
              </w:numPr>
            </w:pPr>
            <w:r w:rsidRPr="00B029D3">
              <w:t>Enhancements are targeted for the following HD collisions cases (cases 3 and 4):</w:t>
            </w:r>
          </w:p>
          <w:p w14:paraId="5A5A4805" w14:textId="77777777" w:rsidR="00B029D3" w:rsidRPr="00B029D3" w:rsidRDefault="00B029D3" w:rsidP="00B029D3">
            <w:pPr>
              <w:numPr>
                <w:ilvl w:val="2"/>
                <w:numId w:val="28"/>
              </w:numPr>
            </w:pPr>
            <w:r w:rsidRPr="00B029D3">
              <w:t xml:space="preserve">Semi-statically configured DL reception collides with semi-statically configured UL transmission </w:t>
            </w:r>
          </w:p>
          <w:p w14:paraId="5489C660" w14:textId="77777777" w:rsidR="00B029D3" w:rsidRPr="00B029D3" w:rsidRDefault="00B029D3" w:rsidP="00B029D3">
            <w:pPr>
              <w:numPr>
                <w:ilvl w:val="2"/>
                <w:numId w:val="28"/>
              </w:numPr>
            </w:pPr>
            <w:r w:rsidRPr="00B029D3">
              <w:t>Dynamically scheduled DL reception collides with dynamic scheduled UL transmission</w:t>
            </w:r>
          </w:p>
          <w:p w14:paraId="448C338E" w14:textId="77777777" w:rsidR="00B029D3" w:rsidRPr="00B029D3" w:rsidRDefault="00B029D3" w:rsidP="00B029D3">
            <w:pPr>
              <w:numPr>
                <w:ilvl w:val="1"/>
                <w:numId w:val="28"/>
              </w:numPr>
            </w:pPr>
            <w:r w:rsidRPr="00B029D3">
              <w:t>Note: enhancements for other HD collision cases are not targeted. Enhancements for HD collision cases 3 and 4 that may improve other HD collision cases are not precluded.</w:t>
            </w:r>
          </w:p>
          <w:p w14:paraId="51A2B0E4" w14:textId="77777777" w:rsidR="00B029D3" w:rsidRPr="00B029D3" w:rsidRDefault="00B029D3" w:rsidP="00B029D3">
            <w:pPr>
              <w:numPr>
                <w:ilvl w:val="1"/>
                <w:numId w:val="28"/>
              </w:numPr>
            </w:pPr>
            <w:r w:rsidRPr="00B029D3">
              <w:t>Note: potential work in RAN2, if any, starts after RAN1 has decided on the solution.</w:t>
            </w:r>
          </w:p>
          <w:p w14:paraId="696900A7" w14:textId="77777777" w:rsidR="00B029D3" w:rsidRPr="00B029D3" w:rsidRDefault="00B029D3" w:rsidP="00B029D3">
            <w:pPr>
              <w:numPr>
                <w:ilvl w:val="0"/>
                <w:numId w:val="28"/>
              </w:numPr>
            </w:pPr>
            <w:r w:rsidRPr="00B029D3">
              <w:t>Notes for this objective:</w:t>
            </w:r>
          </w:p>
          <w:p w14:paraId="7C4B0119" w14:textId="77777777" w:rsidR="00B029D3" w:rsidRPr="00B029D3" w:rsidRDefault="00B029D3" w:rsidP="00B029D3">
            <w:pPr>
              <w:numPr>
                <w:ilvl w:val="1"/>
                <w:numId w:val="28"/>
              </w:numPr>
            </w:pPr>
            <w:r w:rsidRPr="00B029D3">
              <w:t>GNSS (Global Navigation Satellite Systems) capabilities and simultaneous GNSS and NR-NTN operation is supported in RedCap/eRedCap UE.</w:t>
            </w:r>
          </w:p>
          <w:p w14:paraId="438BE3E3" w14:textId="77777777" w:rsidR="000F3D72" w:rsidRDefault="000F3D72" w:rsidP="0041118A"/>
        </w:tc>
      </w:tr>
    </w:tbl>
    <w:p w14:paraId="4E34C238" w14:textId="4D43DBC9" w:rsidR="00E360CD" w:rsidRDefault="00E360CD" w:rsidP="0041118A"/>
    <w:p w14:paraId="31A5A73C" w14:textId="6002CD5B" w:rsidR="00BA5B1D" w:rsidRPr="007D19BA" w:rsidRDefault="00BA5B1D" w:rsidP="00BA5B1D">
      <w:pPr>
        <w:pStyle w:val="Heading1"/>
        <w:rPr>
          <w:rFonts w:eastAsiaTheme="minorEastAsia"/>
          <w:lang w:val="en-US" w:eastAsia="zh-CN"/>
        </w:rPr>
      </w:pPr>
      <w:r w:rsidRPr="00276F20">
        <w:rPr>
          <w:lang w:val="en-US"/>
        </w:rPr>
        <w:t>2</w:t>
      </w:r>
      <w:r w:rsidRPr="00276F20">
        <w:rPr>
          <w:lang w:val="en-US"/>
        </w:rPr>
        <w:tab/>
      </w:r>
      <w:r w:rsidR="000962D5">
        <w:rPr>
          <w:rFonts w:eastAsiaTheme="minorEastAsia" w:hint="eastAsia"/>
          <w:lang w:val="en-US" w:eastAsia="zh-CN"/>
        </w:rPr>
        <w:t>UE demodulation requirements</w:t>
      </w:r>
    </w:p>
    <w:p w14:paraId="3B0D7347" w14:textId="35EF618C" w:rsidR="00BA5B1D" w:rsidRPr="00276F20" w:rsidRDefault="00A0170B" w:rsidP="00BA5B1D">
      <w:r>
        <w:rPr>
          <w:rFonts w:hint="eastAsia"/>
        </w:rPr>
        <w:t>In this section, we discuss</w:t>
      </w:r>
      <w:r w:rsidR="009D0DD6">
        <w:rPr>
          <w:rFonts w:hint="eastAsia"/>
        </w:rPr>
        <w:t>ed</w:t>
      </w:r>
      <w:r>
        <w:rPr>
          <w:rFonts w:hint="eastAsia"/>
        </w:rPr>
        <w:t xml:space="preserve"> the </w:t>
      </w:r>
      <w:r w:rsidR="00FE4886">
        <w:rPr>
          <w:rFonts w:hint="eastAsia"/>
        </w:rPr>
        <w:t xml:space="preserve">UE demodulation requirements for adding the support of Rel-17 RedCap and Rel-18 eRedCap UEs with NR NTN operating in FR1 NTN bands. </w:t>
      </w:r>
    </w:p>
    <w:p w14:paraId="34BAD8B8" w14:textId="2932BE92" w:rsidR="00C170C3" w:rsidRPr="00B04945" w:rsidRDefault="00C170C3" w:rsidP="00C170C3">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lastRenderedPageBreak/>
        <w:t>2.</w:t>
      </w:r>
      <w:r w:rsidR="00CB09C0">
        <w:rPr>
          <w:rFonts w:ascii="Arial" w:eastAsiaTheme="minorEastAsia" w:hAnsi="Arial" w:cs="Times New Roman" w:hint="eastAsia"/>
          <w:color w:val="auto"/>
          <w:kern w:val="0"/>
          <w:sz w:val="32"/>
          <w:szCs w:val="20"/>
          <w14:ligatures w14:val="none"/>
        </w:rPr>
        <w:t>1</w:t>
      </w:r>
      <w:r w:rsidRPr="00417AB8">
        <w:rPr>
          <w:rFonts w:ascii="Arial" w:eastAsia="MS Mincho" w:hAnsi="Arial" w:cs="Times New Roman"/>
          <w:color w:val="auto"/>
          <w:kern w:val="0"/>
          <w:sz w:val="32"/>
          <w:szCs w:val="20"/>
          <w:lang w:eastAsia="ja-JP"/>
          <w14:ligatures w14:val="none"/>
        </w:rPr>
        <w:tab/>
      </w:r>
      <w:r w:rsidR="000F16DD">
        <w:rPr>
          <w:rFonts w:ascii="Arial" w:eastAsiaTheme="minorEastAsia" w:hAnsi="Arial" w:cs="Times New Roman" w:hint="eastAsia"/>
          <w:color w:val="auto"/>
          <w:kern w:val="0"/>
          <w:sz w:val="32"/>
          <w:szCs w:val="20"/>
          <w14:ligatures w14:val="none"/>
        </w:rPr>
        <w:t>RedCap demodulation for NTN</w:t>
      </w:r>
    </w:p>
    <w:p w14:paraId="05B08D47" w14:textId="207C1B8F" w:rsidR="00955C98" w:rsidRDefault="000F16DD" w:rsidP="000F16DD">
      <w:r>
        <w:rPr>
          <w:rFonts w:hint="eastAsia"/>
        </w:rPr>
        <w:t>According to the previous agreements, the following test cases will be specified:</w:t>
      </w:r>
    </w:p>
    <w:tbl>
      <w:tblPr>
        <w:tblStyle w:val="TableGrid"/>
        <w:tblW w:w="0" w:type="auto"/>
        <w:tblLook w:val="04A0" w:firstRow="1" w:lastRow="0" w:firstColumn="1" w:lastColumn="0" w:noHBand="0" w:noVBand="1"/>
      </w:tblPr>
      <w:tblGrid>
        <w:gridCol w:w="1739"/>
        <w:gridCol w:w="1964"/>
        <w:gridCol w:w="1957"/>
        <w:gridCol w:w="1876"/>
        <w:gridCol w:w="1814"/>
      </w:tblGrid>
      <w:tr w:rsidR="000F16DD" w:rsidRPr="00E17977" w14:paraId="1C92D3FA" w14:textId="77777777">
        <w:tc>
          <w:tcPr>
            <w:tcW w:w="1970" w:type="dxa"/>
          </w:tcPr>
          <w:p w14:paraId="3D480724" w14:textId="77777777" w:rsidR="000F16DD" w:rsidRPr="00E17977" w:rsidRDefault="000F16DD">
            <w:pPr>
              <w:pStyle w:val="TAH"/>
              <w:rPr>
                <w:lang w:eastAsia="zh-CN"/>
              </w:rPr>
            </w:pPr>
            <w:r w:rsidRPr="00E17977">
              <w:rPr>
                <w:lang w:eastAsia="zh-CN"/>
              </w:rPr>
              <w:t xml:space="preserve">Test number </w:t>
            </w:r>
          </w:p>
        </w:tc>
        <w:tc>
          <w:tcPr>
            <w:tcW w:w="2210" w:type="dxa"/>
          </w:tcPr>
          <w:p w14:paraId="0F46B517" w14:textId="77777777" w:rsidR="000F16DD" w:rsidRPr="00E17977" w:rsidRDefault="000F16DD">
            <w:pPr>
              <w:pStyle w:val="TAH"/>
              <w:rPr>
                <w:lang w:val="en-GB" w:eastAsia="en-GB"/>
              </w:rPr>
            </w:pPr>
            <w:r w:rsidRPr="00E17977">
              <w:rPr>
                <w:lang w:eastAsia="zh-CN"/>
              </w:rPr>
              <w:t>MCS/PRB</w:t>
            </w:r>
          </w:p>
        </w:tc>
        <w:tc>
          <w:tcPr>
            <w:tcW w:w="2205" w:type="dxa"/>
          </w:tcPr>
          <w:p w14:paraId="269DF1FF" w14:textId="77777777" w:rsidR="000F16DD" w:rsidRPr="00E17977" w:rsidRDefault="000F16DD">
            <w:pPr>
              <w:pStyle w:val="TAH"/>
              <w:rPr>
                <w:lang w:val="en-GB" w:eastAsia="en-GB"/>
              </w:rPr>
            </w:pPr>
            <w:r w:rsidRPr="00E17977">
              <w:rPr>
                <w:lang w:eastAsia="zh-CN"/>
              </w:rPr>
              <w:t>Channel model</w:t>
            </w:r>
          </w:p>
        </w:tc>
        <w:tc>
          <w:tcPr>
            <w:tcW w:w="2137" w:type="dxa"/>
          </w:tcPr>
          <w:p w14:paraId="145997C9" w14:textId="77777777" w:rsidR="000F16DD" w:rsidRPr="00E17977" w:rsidRDefault="000F16DD">
            <w:pPr>
              <w:pStyle w:val="TAH"/>
              <w:rPr>
                <w:lang w:val="en-GB" w:eastAsia="en-GB"/>
              </w:rPr>
            </w:pPr>
            <w:r w:rsidRPr="00E17977">
              <w:rPr>
                <w:lang w:eastAsia="zh-CN"/>
              </w:rPr>
              <w:t>HARQ process</w:t>
            </w:r>
          </w:p>
        </w:tc>
        <w:tc>
          <w:tcPr>
            <w:tcW w:w="1935" w:type="dxa"/>
          </w:tcPr>
          <w:p w14:paraId="4C20ACD2" w14:textId="77777777" w:rsidR="000F16DD" w:rsidRPr="00E17977" w:rsidRDefault="000F16DD">
            <w:pPr>
              <w:pStyle w:val="TAH"/>
              <w:rPr>
                <w:lang w:eastAsia="zh-CN"/>
              </w:rPr>
            </w:pPr>
            <w:r w:rsidRPr="00E17977">
              <w:rPr>
                <w:lang w:eastAsia="zh-CN"/>
              </w:rPr>
              <w:t>Antenna configuration</w:t>
            </w:r>
          </w:p>
        </w:tc>
      </w:tr>
      <w:tr w:rsidR="000F16DD" w:rsidRPr="00E17977" w14:paraId="211B8585" w14:textId="77777777">
        <w:tc>
          <w:tcPr>
            <w:tcW w:w="1970" w:type="dxa"/>
          </w:tcPr>
          <w:p w14:paraId="47DACF93" w14:textId="77777777" w:rsidR="000F16DD" w:rsidRPr="00E17977" w:rsidRDefault="000F16DD">
            <w:pPr>
              <w:pStyle w:val="TAC"/>
              <w:rPr>
                <w:lang w:eastAsia="zh-CN"/>
              </w:rPr>
            </w:pPr>
            <w:r w:rsidRPr="00E17977">
              <w:rPr>
                <w:lang w:eastAsia="zh-CN"/>
              </w:rPr>
              <w:t>1</w:t>
            </w:r>
          </w:p>
        </w:tc>
        <w:tc>
          <w:tcPr>
            <w:tcW w:w="2210" w:type="dxa"/>
          </w:tcPr>
          <w:p w14:paraId="305A0542" w14:textId="77777777" w:rsidR="000F16DD" w:rsidRPr="00E17977" w:rsidRDefault="000F16DD">
            <w:pPr>
              <w:pStyle w:val="TAC"/>
              <w:rPr>
                <w:lang w:val="en-GB" w:eastAsia="en-GB"/>
              </w:rPr>
            </w:pPr>
            <w:r w:rsidRPr="00E17977">
              <w:rPr>
                <w:lang w:eastAsia="zh-CN"/>
              </w:rPr>
              <w:t>MCS4, 52PRB</w:t>
            </w:r>
          </w:p>
        </w:tc>
        <w:tc>
          <w:tcPr>
            <w:tcW w:w="2205" w:type="dxa"/>
          </w:tcPr>
          <w:p w14:paraId="08887A10" w14:textId="77777777" w:rsidR="000F16DD" w:rsidRPr="00E17977" w:rsidRDefault="000F16DD">
            <w:pPr>
              <w:pStyle w:val="TAC"/>
              <w:rPr>
                <w:lang w:val="en-GB" w:eastAsia="en-GB"/>
              </w:rPr>
            </w:pPr>
            <w:r w:rsidRPr="00E17977">
              <w:rPr>
                <w:lang w:eastAsia="zh-CN"/>
              </w:rPr>
              <w:t>NTN-TDLA100-200</w:t>
            </w:r>
          </w:p>
        </w:tc>
        <w:tc>
          <w:tcPr>
            <w:tcW w:w="2137" w:type="dxa"/>
          </w:tcPr>
          <w:p w14:paraId="76BF7D6B" w14:textId="77777777" w:rsidR="000F16DD" w:rsidRPr="00E17977" w:rsidRDefault="000F16DD">
            <w:pPr>
              <w:pStyle w:val="TAC"/>
              <w:rPr>
                <w:lang w:val="en-GB" w:eastAsia="en-GB"/>
              </w:rPr>
            </w:pPr>
            <w:r w:rsidRPr="00E17977">
              <w:rPr>
                <w:lang w:eastAsia="zh-CN"/>
              </w:rPr>
              <w:t>16</w:t>
            </w:r>
          </w:p>
        </w:tc>
        <w:tc>
          <w:tcPr>
            <w:tcW w:w="1935" w:type="dxa"/>
          </w:tcPr>
          <w:p w14:paraId="2B3B6842" w14:textId="77777777" w:rsidR="000F16DD" w:rsidRPr="00E17977" w:rsidRDefault="000F16DD">
            <w:pPr>
              <w:pStyle w:val="TAC"/>
              <w:rPr>
                <w:lang w:eastAsia="zh-CN"/>
              </w:rPr>
            </w:pPr>
            <w:r w:rsidRPr="00E17977">
              <w:rPr>
                <w:lang w:eastAsia="zh-CN"/>
              </w:rPr>
              <w:t>1x1</w:t>
            </w:r>
          </w:p>
        </w:tc>
      </w:tr>
      <w:tr w:rsidR="000F16DD" w:rsidRPr="00E17977" w14:paraId="697EE909" w14:textId="77777777">
        <w:tc>
          <w:tcPr>
            <w:tcW w:w="1970" w:type="dxa"/>
          </w:tcPr>
          <w:p w14:paraId="37DDF51E" w14:textId="77777777" w:rsidR="000F16DD" w:rsidRPr="00E17977" w:rsidRDefault="000F16DD">
            <w:pPr>
              <w:pStyle w:val="TAC"/>
              <w:rPr>
                <w:lang w:eastAsia="zh-CN"/>
              </w:rPr>
            </w:pPr>
            <w:r w:rsidRPr="00E17977">
              <w:rPr>
                <w:lang w:eastAsia="zh-CN"/>
              </w:rPr>
              <w:t>2</w:t>
            </w:r>
          </w:p>
        </w:tc>
        <w:tc>
          <w:tcPr>
            <w:tcW w:w="2210" w:type="dxa"/>
          </w:tcPr>
          <w:p w14:paraId="59114368" w14:textId="77777777" w:rsidR="000F16DD" w:rsidRPr="00E17977" w:rsidRDefault="000F16DD">
            <w:pPr>
              <w:pStyle w:val="TAC"/>
              <w:rPr>
                <w:lang w:val="en-GB" w:eastAsia="en-GB"/>
              </w:rPr>
            </w:pPr>
            <w:r w:rsidRPr="00E17977">
              <w:rPr>
                <w:lang w:eastAsia="zh-CN"/>
              </w:rPr>
              <w:t>MCS4, 52PRB</w:t>
            </w:r>
          </w:p>
        </w:tc>
        <w:tc>
          <w:tcPr>
            <w:tcW w:w="2205" w:type="dxa"/>
          </w:tcPr>
          <w:p w14:paraId="0653DFE0" w14:textId="77777777" w:rsidR="000F16DD" w:rsidRPr="00E17977" w:rsidRDefault="000F16DD">
            <w:pPr>
              <w:pStyle w:val="TAC"/>
              <w:rPr>
                <w:lang w:val="en-GB" w:eastAsia="en-GB"/>
              </w:rPr>
            </w:pPr>
            <w:r w:rsidRPr="00E17977">
              <w:rPr>
                <w:lang w:eastAsia="zh-CN"/>
              </w:rPr>
              <w:t>NTN-TDLC5-200</w:t>
            </w:r>
          </w:p>
        </w:tc>
        <w:tc>
          <w:tcPr>
            <w:tcW w:w="2137" w:type="dxa"/>
          </w:tcPr>
          <w:p w14:paraId="5AC047D9" w14:textId="77777777" w:rsidR="000F16DD" w:rsidRPr="00E17977" w:rsidRDefault="000F16DD">
            <w:pPr>
              <w:pStyle w:val="TAC"/>
              <w:rPr>
                <w:lang w:val="en-GB" w:eastAsia="en-GB"/>
              </w:rPr>
            </w:pPr>
            <w:r w:rsidRPr="00E17977">
              <w:rPr>
                <w:lang w:eastAsia="zh-CN"/>
              </w:rPr>
              <w:t>32</w:t>
            </w:r>
          </w:p>
        </w:tc>
        <w:tc>
          <w:tcPr>
            <w:tcW w:w="1935" w:type="dxa"/>
          </w:tcPr>
          <w:p w14:paraId="1D9147DF" w14:textId="77777777" w:rsidR="000F16DD" w:rsidRPr="00E17977" w:rsidRDefault="000F16DD">
            <w:pPr>
              <w:pStyle w:val="TAC"/>
              <w:rPr>
                <w:lang w:eastAsia="zh-CN"/>
              </w:rPr>
            </w:pPr>
            <w:r w:rsidRPr="00E17977">
              <w:rPr>
                <w:lang w:eastAsia="zh-CN"/>
              </w:rPr>
              <w:t>1x1</w:t>
            </w:r>
          </w:p>
        </w:tc>
      </w:tr>
      <w:tr w:rsidR="000F16DD" w:rsidRPr="00E17977" w14:paraId="7AEEB84E" w14:textId="77777777">
        <w:tc>
          <w:tcPr>
            <w:tcW w:w="1970" w:type="dxa"/>
          </w:tcPr>
          <w:p w14:paraId="44BEF2DC" w14:textId="77777777" w:rsidR="000F16DD" w:rsidRPr="00E17977" w:rsidRDefault="000F16DD">
            <w:pPr>
              <w:pStyle w:val="TAC"/>
              <w:rPr>
                <w:lang w:eastAsia="zh-CN"/>
              </w:rPr>
            </w:pPr>
            <w:r w:rsidRPr="00E17977">
              <w:rPr>
                <w:lang w:eastAsia="zh-CN"/>
              </w:rPr>
              <w:t>3</w:t>
            </w:r>
          </w:p>
        </w:tc>
        <w:tc>
          <w:tcPr>
            <w:tcW w:w="2210" w:type="dxa"/>
          </w:tcPr>
          <w:p w14:paraId="6C77ADAC" w14:textId="77777777" w:rsidR="000F16DD" w:rsidRPr="00E17977" w:rsidRDefault="000F16DD">
            <w:pPr>
              <w:pStyle w:val="TAC"/>
              <w:rPr>
                <w:lang w:eastAsia="zh-CN"/>
              </w:rPr>
            </w:pPr>
            <w:r w:rsidRPr="00E17977">
              <w:rPr>
                <w:lang w:eastAsia="zh-CN"/>
              </w:rPr>
              <w:t>MCS13, 52PRB</w:t>
            </w:r>
          </w:p>
        </w:tc>
        <w:tc>
          <w:tcPr>
            <w:tcW w:w="2205" w:type="dxa"/>
          </w:tcPr>
          <w:p w14:paraId="464E91D3" w14:textId="77777777" w:rsidR="000F16DD" w:rsidRPr="00E17977" w:rsidRDefault="000F16DD">
            <w:pPr>
              <w:pStyle w:val="TAC"/>
              <w:rPr>
                <w:lang w:eastAsia="zh-CN"/>
              </w:rPr>
            </w:pPr>
            <w:r w:rsidRPr="00E17977">
              <w:rPr>
                <w:lang w:eastAsia="zh-CN"/>
              </w:rPr>
              <w:t>NTN-TDLC5-200</w:t>
            </w:r>
          </w:p>
        </w:tc>
        <w:tc>
          <w:tcPr>
            <w:tcW w:w="2137" w:type="dxa"/>
          </w:tcPr>
          <w:p w14:paraId="4F3D2CAF" w14:textId="77777777" w:rsidR="000F16DD" w:rsidRPr="00E17977" w:rsidRDefault="000F16DD">
            <w:pPr>
              <w:pStyle w:val="TAC"/>
              <w:rPr>
                <w:lang w:eastAsia="zh-CN"/>
              </w:rPr>
            </w:pPr>
            <w:r w:rsidRPr="00E17977">
              <w:rPr>
                <w:lang w:eastAsia="zh-CN"/>
              </w:rPr>
              <w:t>16</w:t>
            </w:r>
          </w:p>
        </w:tc>
        <w:tc>
          <w:tcPr>
            <w:tcW w:w="1935" w:type="dxa"/>
          </w:tcPr>
          <w:p w14:paraId="78E81807" w14:textId="77777777" w:rsidR="000F16DD" w:rsidRPr="00E17977" w:rsidRDefault="000F16DD">
            <w:pPr>
              <w:pStyle w:val="TAC"/>
              <w:rPr>
                <w:lang w:eastAsia="zh-CN"/>
              </w:rPr>
            </w:pPr>
            <w:r w:rsidRPr="00E17977">
              <w:rPr>
                <w:lang w:eastAsia="zh-CN"/>
              </w:rPr>
              <w:t>1x1</w:t>
            </w:r>
          </w:p>
        </w:tc>
      </w:tr>
    </w:tbl>
    <w:p w14:paraId="51FF46C6" w14:textId="77777777" w:rsidR="000F16DD" w:rsidRDefault="000F16DD" w:rsidP="000F16DD"/>
    <w:p w14:paraId="1A4030EB" w14:textId="011E1E98" w:rsidR="000F16DD" w:rsidRDefault="000F16DD" w:rsidP="000F16DD">
      <w:r>
        <w:t>W</w:t>
      </w:r>
      <w:r>
        <w:rPr>
          <w:rFonts w:hint="eastAsia"/>
        </w:rPr>
        <w:t>e have provided our simulation results in our companion paper [</w:t>
      </w:r>
      <w:r w:rsidR="009D4A5A">
        <w:rPr>
          <w:rFonts w:hint="eastAsia"/>
        </w:rPr>
        <w:t>3</w:t>
      </w:r>
      <w:r>
        <w:rPr>
          <w:rFonts w:hint="eastAsia"/>
        </w:rPr>
        <w:t xml:space="preserve">] for alignment. </w:t>
      </w:r>
    </w:p>
    <w:p w14:paraId="567B7787" w14:textId="71CF766D" w:rsidR="000F16DD" w:rsidRDefault="000F16DD" w:rsidP="000F16DD">
      <w:r>
        <w:rPr>
          <w:rFonts w:hint="eastAsia"/>
        </w:rPr>
        <w:t>For the FRC for HD-FDD RedCap demodulation, there</w:t>
      </w:r>
      <w:r>
        <w:t>’</w:t>
      </w:r>
      <w:r>
        <w:rPr>
          <w:rFonts w:hint="eastAsia"/>
        </w:rPr>
        <w:t xml:space="preserve">s a proposal to define a new HD-FDD reference channel for MCS4/52PRB test. </w:t>
      </w:r>
      <w:r w:rsidR="00D121BD">
        <w:rPr>
          <w:rFonts w:hint="eastAsia"/>
        </w:rPr>
        <w:t xml:space="preserve">The main purpose is to </w:t>
      </w:r>
      <w:r w:rsidR="00D121BD" w:rsidRPr="00E17977">
        <w:rPr>
          <w:lang w:val="en-GB" w:eastAsia="en-GB"/>
        </w:rPr>
        <w:t>configure 12 DM-RS REs (1+1) instead of 18 REs (1+1+1).</w:t>
      </w:r>
    </w:p>
    <w:tbl>
      <w:tblPr>
        <w:tblStyle w:val="TableGrid"/>
        <w:tblW w:w="0" w:type="auto"/>
        <w:tblLook w:val="04A0" w:firstRow="1" w:lastRow="0" w:firstColumn="1" w:lastColumn="0" w:noHBand="0" w:noVBand="1"/>
      </w:tblPr>
      <w:tblGrid>
        <w:gridCol w:w="9350"/>
      </w:tblGrid>
      <w:tr w:rsidR="000F16DD" w14:paraId="41FB4F46" w14:textId="77777777">
        <w:tc>
          <w:tcPr>
            <w:tcW w:w="9350" w:type="dxa"/>
          </w:tcPr>
          <w:p w14:paraId="188B0553" w14:textId="77777777" w:rsidR="000F16DD" w:rsidRPr="00E17977" w:rsidRDefault="000F16DD" w:rsidP="000F16DD">
            <w:pPr>
              <w:rPr>
                <w:b/>
                <w:u w:val="single"/>
                <w:lang w:eastAsia="ko-KR"/>
              </w:rPr>
            </w:pPr>
            <w:r w:rsidRPr="00E17977">
              <w:rPr>
                <w:b/>
                <w:u w:val="single"/>
                <w:lang w:eastAsia="ko-KR"/>
              </w:rPr>
              <w:t>Issue 2-1-2: FRC for HD-FDD RedCap demodulation</w:t>
            </w:r>
          </w:p>
          <w:p w14:paraId="28580783" w14:textId="77777777" w:rsidR="000F16DD" w:rsidRPr="00E17977" w:rsidRDefault="000F16DD" w:rsidP="000F16DD">
            <w:pPr>
              <w:rPr>
                <w:b/>
                <w:bCs/>
                <w:lang w:val="en-GB" w:eastAsia="en-GB"/>
              </w:rPr>
            </w:pPr>
            <w:r w:rsidRPr="00E17977">
              <w:rPr>
                <w:b/>
                <w:bCs/>
                <w:lang w:val="en-GB" w:eastAsia="en-GB"/>
              </w:rPr>
              <w:t>Way forward:</w:t>
            </w:r>
          </w:p>
          <w:p w14:paraId="5424F592" w14:textId="77777777" w:rsidR="000F16DD" w:rsidRPr="00E17977" w:rsidRDefault="000F16DD" w:rsidP="000F16DD">
            <w:pPr>
              <w:pStyle w:val="ListParagraph"/>
              <w:numPr>
                <w:ilvl w:val="0"/>
                <w:numId w:val="34"/>
              </w:numPr>
              <w:spacing w:line="278" w:lineRule="auto"/>
              <w:contextualSpacing w:val="0"/>
              <w:rPr>
                <w:lang w:val="en-GB" w:eastAsia="en-GB"/>
              </w:rPr>
            </w:pPr>
            <w:r w:rsidRPr="00E17977">
              <w:rPr>
                <w:lang w:val="en-GB" w:eastAsia="en-GB"/>
              </w:rPr>
              <w:t xml:space="preserve">Reuse “R.PDSCH.1-1.2 HD-FDD” in TS38.101-4 for MCS13/52PRB test. </w:t>
            </w:r>
          </w:p>
          <w:p w14:paraId="28EDB8BC" w14:textId="77777777" w:rsidR="000F16DD" w:rsidRPr="00E17977" w:rsidRDefault="000F16DD" w:rsidP="000F16DD">
            <w:pPr>
              <w:pStyle w:val="ListParagraph"/>
              <w:numPr>
                <w:ilvl w:val="0"/>
                <w:numId w:val="34"/>
              </w:numPr>
              <w:spacing w:line="278" w:lineRule="auto"/>
              <w:contextualSpacing w:val="0"/>
              <w:rPr>
                <w:lang w:val="en-GB" w:eastAsia="en-GB"/>
              </w:rPr>
            </w:pPr>
            <w:r w:rsidRPr="00E17977">
              <w:rPr>
                <w:lang w:val="en-GB" w:eastAsia="en-GB"/>
              </w:rPr>
              <w:t>FFS whether to define a new HD-FDD reference channel for MCS4/52PRB tests.</w:t>
            </w:r>
          </w:p>
          <w:p w14:paraId="42D4BDD8" w14:textId="77777777" w:rsidR="000F16DD" w:rsidRPr="00E17977" w:rsidRDefault="000F16DD" w:rsidP="000F16DD">
            <w:pPr>
              <w:pStyle w:val="ListParagraph"/>
              <w:numPr>
                <w:ilvl w:val="1"/>
                <w:numId w:val="34"/>
              </w:numPr>
              <w:spacing w:line="278" w:lineRule="auto"/>
              <w:contextualSpacing w:val="0"/>
              <w:rPr>
                <w:lang w:val="en-GB" w:eastAsia="en-GB"/>
              </w:rPr>
            </w:pPr>
            <w:r w:rsidRPr="00E17977">
              <w:rPr>
                <w:lang w:val="en-GB" w:eastAsia="en-GB"/>
              </w:rPr>
              <w:t>Note: R.PDSCH.1-1.1 HD-FDD in TS 38.101-3 configures 18 DM-RS REs. MediaTek proposes to configure 12 DM-RS REs (1+1) instead of 18 REs (1+1+1).</w:t>
            </w:r>
          </w:p>
          <w:p w14:paraId="2125CB77" w14:textId="77777777" w:rsidR="000F16DD" w:rsidRPr="000F16DD" w:rsidRDefault="000F16DD" w:rsidP="000F16DD">
            <w:pPr>
              <w:rPr>
                <w:lang w:val="en-GB"/>
              </w:rPr>
            </w:pPr>
          </w:p>
        </w:tc>
      </w:tr>
    </w:tbl>
    <w:p w14:paraId="70624609" w14:textId="77777777" w:rsidR="000F16DD" w:rsidRDefault="000F16DD" w:rsidP="000F16DD"/>
    <w:p w14:paraId="2494C768" w14:textId="48F294B4" w:rsidR="000F16DD" w:rsidRDefault="00D121BD" w:rsidP="000F16DD">
      <w:r>
        <w:rPr>
          <w:rFonts w:hint="eastAsia"/>
        </w:rPr>
        <w:t xml:space="preserve">As we </w:t>
      </w:r>
      <w:r>
        <w:t>browsed</w:t>
      </w:r>
      <w:r>
        <w:rPr>
          <w:rFonts w:hint="eastAsia"/>
        </w:rPr>
        <w:t xml:space="preserve"> the spec. 38.101-4, we found the following facts:</w:t>
      </w:r>
    </w:p>
    <w:p w14:paraId="61FF3CDE" w14:textId="1389A91F" w:rsidR="000F16DD" w:rsidRDefault="00D121BD" w:rsidP="00D121BD">
      <w:pPr>
        <w:pStyle w:val="ListParagraph"/>
        <w:numPr>
          <w:ilvl w:val="0"/>
          <w:numId w:val="35"/>
        </w:numPr>
      </w:pPr>
      <w:r>
        <w:rPr>
          <w:rFonts w:hint="eastAsia"/>
        </w:rPr>
        <w:t xml:space="preserve">For the tests with QPSK + 52PRBs, the number of DMRS in the existing FRC can be configured with either 18 or 12 </w:t>
      </w:r>
    </w:p>
    <w:p w14:paraId="3CE0AD17" w14:textId="671EF4BD" w:rsidR="00D121BD" w:rsidRDefault="00D121BD" w:rsidP="00D121BD">
      <w:pPr>
        <w:pStyle w:val="ListParagraph"/>
        <w:numPr>
          <w:ilvl w:val="1"/>
          <w:numId w:val="35"/>
        </w:numPr>
      </w:pPr>
      <w:r>
        <w:rPr>
          <w:rFonts w:hint="eastAsia"/>
        </w:rPr>
        <w:t>For those tests that DMRS configured with 18, we also found the propagation condition is configured with TDLB100-400</w:t>
      </w:r>
    </w:p>
    <w:p w14:paraId="74AC7D8C" w14:textId="0444CCE2" w:rsidR="00D121BD" w:rsidRDefault="00D121BD" w:rsidP="00D121BD">
      <w:pPr>
        <w:pStyle w:val="ListParagraph"/>
        <w:numPr>
          <w:ilvl w:val="1"/>
          <w:numId w:val="35"/>
        </w:numPr>
      </w:pPr>
      <w:r>
        <w:rPr>
          <w:rFonts w:hint="eastAsia"/>
        </w:rPr>
        <w:t>For those tests that DMRS configured with 12, we also found the propagation condition is configured with TDLA30-10</w:t>
      </w:r>
    </w:p>
    <w:p w14:paraId="3C876033" w14:textId="304286CC" w:rsidR="00D121BD" w:rsidRDefault="00256971" w:rsidP="000F16DD">
      <w:r>
        <w:rPr>
          <w:rFonts w:hint="eastAsia"/>
        </w:rPr>
        <w:t xml:space="preserve">The reason we chose 18 DMRS REs for those cases with QPSK+52PRBs+TDLB100-400 is mainly because </w:t>
      </w:r>
      <w:r w:rsidRPr="00256971">
        <w:t xml:space="preserve">the TDL-B channel model with delay spread between 100 ns and 400 ns introduces more severe frequency selectivity, which means the channel response varies significantly across subcarriers. Under this condition, if we keep the DMRS density too low, the channel interpolation error becomes dominant and directly increases the demodulation error rate. Furthermore, with QPSK modulation and a relatively large allocation size (52 PRBs), the system is already operating with a low SINR margin and is thus more sensitive to any channel estimation inaccuracy. By selecting 18 DMRS REs, we provide a denser pilot grid that captures these rapid channel variations more precisely, ensuring robust equalization and preventing BLER from exceeding the 10 % target. </w:t>
      </w:r>
    </w:p>
    <w:p w14:paraId="7D369354" w14:textId="7BE2AE49" w:rsidR="000F16DD" w:rsidRDefault="008268BB" w:rsidP="000F16DD">
      <w:r>
        <w:rPr>
          <w:rFonts w:hint="eastAsia"/>
        </w:rPr>
        <w:t xml:space="preserve">While we </w:t>
      </w:r>
      <w:r w:rsidR="00FC7145">
        <w:t>looked</w:t>
      </w:r>
      <w:r>
        <w:rPr>
          <w:rFonts w:hint="eastAsia"/>
        </w:rPr>
        <w:t xml:space="preserve"> at the 38.101-5, we found that the</w:t>
      </w:r>
      <w:r w:rsidR="00FC7145">
        <w:rPr>
          <w:rFonts w:hint="eastAsia"/>
        </w:rPr>
        <w:t xml:space="preserve"> number of </w:t>
      </w:r>
      <w:r>
        <w:rPr>
          <w:rFonts w:hint="eastAsia"/>
        </w:rPr>
        <w:t xml:space="preserve">DMRS </w:t>
      </w:r>
      <w:r w:rsidR="00FC7145">
        <w:rPr>
          <w:rFonts w:hint="eastAsia"/>
        </w:rPr>
        <w:t xml:space="preserve">is always configured as 12 for both </w:t>
      </w:r>
      <w:r>
        <w:br/>
      </w:r>
      <w:r w:rsidR="00603568" w:rsidRPr="00603568">
        <w:t xml:space="preserve">NTN-TDLA100-200 and NTN-TDLC5-200 </w:t>
      </w:r>
      <w:r w:rsidR="00FC7145">
        <w:rPr>
          <w:rFonts w:hint="eastAsia"/>
        </w:rPr>
        <w:t>test cases</w:t>
      </w:r>
      <w:r w:rsidR="008D65F6">
        <w:rPr>
          <w:rFonts w:hint="eastAsia"/>
        </w:rPr>
        <w:t>, mainly because t</w:t>
      </w:r>
      <w:r w:rsidR="00FC7145">
        <w:rPr>
          <w:rFonts w:hint="eastAsia"/>
        </w:rPr>
        <w:t>he Doppler value for these two NTN channels is not as high as TDLB100-400</w:t>
      </w:r>
      <w:r w:rsidR="008D65F6">
        <w:rPr>
          <w:rFonts w:hint="eastAsia"/>
        </w:rPr>
        <w:t xml:space="preserve"> channel model</w:t>
      </w:r>
      <w:r w:rsidR="00FC7145">
        <w:rPr>
          <w:rFonts w:hint="eastAsia"/>
        </w:rPr>
        <w:t>.</w:t>
      </w:r>
    </w:p>
    <w:p w14:paraId="1BD159E9" w14:textId="18514E52" w:rsidR="00FC7145" w:rsidRDefault="00FC7145" w:rsidP="000F16DD">
      <w:r>
        <w:rPr>
          <w:rFonts w:hint="eastAsia"/>
        </w:rPr>
        <w:lastRenderedPageBreak/>
        <w:t xml:space="preserve">Therefore, we think it is reasonable to reuse the NTN test configuration to redefine the reference channel to configure 12 DMRS REs instead of 18 REs. </w:t>
      </w:r>
    </w:p>
    <w:p w14:paraId="1DB58BE1" w14:textId="3914B01D" w:rsidR="00B26623" w:rsidRPr="00045850" w:rsidRDefault="00B26623" w:rsidP="000F16DD">
      <w:pPr>
        <w:rPr>
          <w:b/>
          <w:bCs/>
          <w:i/>
          <w:iCs/>
        </w:rPr>
      </w:pPr>
      <w:r w:rsidRPr="00045850">
        <w:rPr>
          <w:rFonts w:hint="eastAsia"/>
          <w:b/>
          <w:bCs/>
          <w:i/>
          <w:iCs/>
        </w:rPr>
        <w:t xml:space="preserve">Proposal </w:t>
      </w:r>
      <w:r w:rsidR="00045850" w:rsidRPr="00045850">
        <w:rPr>
          <w:rFonts w:hint="eastAsia"/>
          <w:b/>
          <w:bCs/>
          <w:i/>
          <w:iCs/>
        </w:rPr>
        <w:t>1: Define a new</w:t>
      </w:r>
      <w:r w:rsidR="00045850">
        <w:rPr>
          <w:rFonts w:hint="eastAsia"/>
          <w:b/>
          <w:bCs/>
          <w:i/>
          <w:iCs/>
        </w:rPr>
        <w:t xml:space="preserve"> HD-FDD</w:t>
      </w:r>
      <w:r w:rsidR="00045850" w:rsidRPr="00045850">
        <w:rPr>
          <w:rFonts w:hint="eastAsia"/>
          <w:b/>
          <w:bCs/>
          <w:i/>
          <w:iCs/>
        </w:rPr>
        <w:t xml:space="preserve"> reference channel for MCS4/52PRB tests, e.g. configure 12 DM-RS REs</w:t>
      </w:r>
    </w:p>
    <w:p w14:paraId="34A983A3" w14:textId="7B1438A5" w:rsidR="00B04945" w:rsidRPr="00B04945" w:rsidRDefault="00B04945" w:rsidP="00B04945">
      <w:pPr>
        <w:pStyle w:val="Heading2"/>
        <w:overflowPunct w:val="0"/>
        <w:autoSpaceDE w:val="0"/>
        <w:autoSpaceDN w:val="0"/>
        <w:adjustRightInd w:val="0"/>
        <w:spacing w:before="180" w:after="180" w:line="240" w:lineRule="auto"/>
        <w:ind w:left="1134" w:hanging="1134"/>
        <w:textAlignment w:val="baseline"/>
        <w:rPr>
          <w:rFonts w:ascii="Arial" w:eastAsiaTheme="minorEastAsia" w:hAnsi="Arial" w:cs="Times New Roman"/>
          <w:color w:val="auto"/>
          <w:kern w:val="0"/>
          <w:sz w:val="32"/>
          <w:szCs w:val="20"/>
          <w14:ligatures w14:val="none"/>
        </w:rPr>
      </w:pPr>
      <w:r w:rsidRPr="00417AB8">
        <w:rPr>
          <w:rFonts w:ascii="Arial" w:eastAsia="MS Mincho" w:hAnsi="Arial" w:cs="Times New Roman"/>
          <w:color w:val="auto"/>
          <w:kern w:val="0"/>
          <w:sz w:val="32"/>
          <w:szCs w:val="20"/>
          <w:lang w:eastAsia="ja-JP"/>
          <w14:ligatures w14:val="none"/>
        </w:rPr>
        <w:t>2.</w:t>
      </w:r>
      <w:r w:rsidR="001C0B75">
        <w:rPr>
          <w:rFonts w:ascii="Arial" w:eastAsiaTheme="minorEastAsia" w:hAnsi="Arial" w:cs="Times New Roman" w:hint="eastAsia"/>
          <w:color w:val="auto"/>
          <w:kern w:val="0"/>
          <w:sz w:val="32"/>
          <w:szCs w:val="20"/>
          <w14:ligatures w14:val="none"/>
        </w:rPr>
        <w:t>2</w:t>
      </w:r>
      <w:r w:rsidRPr="00417AB8">
        <w:rPr>
          <w:rFonts w:ascii="Arial" w:eastAsia="MS Mincho" w:hAnsi="Arial" w:cs="Times New Roman"/>
          <w:color w:val="auto"/>
          <w:kern w:val="0"/>
          <w:sz w:val="32"/>
          <w:szCs w:val="20"/>
          <w:lang w:eastAsia="ja-JP"/>
          <w14:ligatures w14:val="none"/>
        </w:rPr>
        <w:tab/>
      </w:r>
      <w:r w:rsidR="001C0B75">
        <w:rPr>
          <w:rFonts w:ascii="Arial" w:eastAsiaTheme="minorEastAsia" w:hAnsi="Arial" w:cs="Times New Roman" w:hint="eastAsia"/>
          <w:color w:val="auto"/>
          <w:kern w:val="0"/>
          <w:sz w:val="32"/>
          <w:szCs w:val="20"/>
          <w14:ligatures w14:val="none"/>
        </w:rPr>
        <w:t>eRedCap demodulation for NTN</w:t>
      </w:r>
    </w:p>
    <w:p w14:paraId="25E7D6DA" w14:textId="5153CA2B" w:rsidR="00597FC3" w:rsidRDefault="001C0B75" w:rsidP="00B04945">
      <w:r>
        <w:rPr>
          <w:rFonts w:hint="eastAsia"/>
        </w:rPr>
        <w:t>According to the previous agreements</w:t>
      </w:r>
      <w:r w:rsidR="009D4A5A">
        <w:rPr>
          <w:rFonts w:hint="eastAsia"/>
        </w:rPr>
        <w:t>[2]</w:t>
      </w:r>
      <w:r>
        <w:rPr>
          <w:rFonts w:hint="eastAsia"/>
        </w:rPr>
        <w:t xml:space="preserve">, </w:t>
      </w:r>
      <w:r>
        <w:t>the following</w:t>
      </w:r>
      <w:r>
        <w:rPr>
          <w:rFonts w:hint="eastAsia"/>
        </w:rPr>
        <w:t xml:space="preserve"> test cases have been specified:</w:t>
      </w:r>
    </w:p>
    <w:p w14:paraId="7B86391F" w14:textId="6BA1E90E" w:rsidR="001C0B75" w:rsidRPr="001C0B75" w:rsidRDefault="001C0B75" w:rsidP="00B04945">
      <w:pPr>
        <w:rPr>
          <w:b/>
          <w:bCs/>
        </w:rPr>
      </w:pPr>
      <w:r w:rsidRPr="001C0B75">
        <w:rPr>
          <w:rFonts w:hint="eastAsia"/>
          <w:b/>
          <w:bCs/>
        </w:rPr>
        <w:t>Table 2.</w:t>
      </w:r>
      <w:r>
        <w:rPr>
          <w:rFonts w:hint="eastAsia"/>
          <w:b/>
          <w:bCs/>
        </w:rPr>
        <w:t>2</w:t>
      </w:r>
      <w:r w:rsidRPr="001C0B75">
        <w:rPr>
          <w:rFonts w:hint="eastAsia"/>
          <w:b/>
          <w:bCs/>
        </w:rPr>
        <w:t>-1 Test cases without baseband bandwidth reduction capability</w:t>
      </w:r>
    </w:p>
    <w:tbl>
      <w:tblPr>
        <w:tblStyle w:val="TableGrid"/>
        <w:tblW w:w="0" w:type="auto"/>
        <w:tblLook w:val="04A0" w:firstRow="1" w:lastRow="0" w:firstColumn="1" w:lastColumn="0" w:noHBand="0" w:noVBand="1"/>
      </w:tblPr>
      <w:tblGrid>
        <w:gridCol w:w="1739"/>
        <w:gridCol w:w="1964"/>
        <w:gridCol w:w="1957"/>
        <w:gridCol w:w="1876"/>
        <w:gridCol w:w="1814"/>
      </w:tblGrid>
      <w:tr w:rsidR="001C0B75" w:rsidRPr="00E17977" w14:paraId="165C21FB" w14:textId="77777777">
        <w:tc>
          <w:tcPr>
            <w:tcW w:w="1970" w:type="dxa"/>
          </w:tcPr>
          <w:p w14:paraId="4ACA979C" w14:textId="77777777" w:rsidR="001C0B75" w:rsidRPr="00E17977" w:rsidRDefault="001C0B75">
            <w:pPr>
              <w:pStyle w:val="TAH"/>
              <w:rPr>
                <w:lang w:eastAsia="zh-CN"/>
              </w:rPr>
            </w:pPr>
            <w:r w:rsidRPr="00E17977">
              <w:rPr>
                <w:lang w:eastAsia="zh-CN"/>
              </w:rPr>
              <w:t xml:space="preserve">Test number </w:t>
            </w:r>
          </w:p>
        </w:tc>
        <w:tc>
          <w:tcPr>
            <w:tcW w:w="2210" w:type="dxa"/>
          </w:tcPr>
          <w:p w14:paraId="5927179C" w14:textId="77777777" w:rsidR="001C0B75" w:rsidRPr="00E17977" w:rsidRDefault="001C0B75">
            <w:pPr>
              <w:pStyle w:val="TAH"/>
              <w:rPr>
                <w:lang w:val="en-GB" w:eastAsia="en-GB"/>
              </w:rPr>
            </w:pPr>
            <w:r w:rsidRPr="00E17977">
              <w:rPr>
                <w:lang w:eastAsia="zh-CN"/>
              </w:rPr>
              <w:t>MCS/PRB</w:t>
            </w:r>
          </w:p>
        </w:tc>
        <w:tc>
          <w:tcPr>
            <w:tcW w:w="2205" w:type="dxa"/>
          </w:tcPr>
          <w:p w14:paraId="4BC190A4" w14:textId="77777777" w:rsidR="001C0B75" w:rsidRPr="00E17977" w:rsidRDefault="001C0B75">
            <w:pPr>
              <w:pStyle w:val="TAH"/>
              <w:rPr>
                <w:lang w:val="en-GB" w:eastAsia="en-GB"/>
              </w:rPr>
            </w:pPr>
            <w:r w:rsidRPr="00E17977">
              <w:rPr>
                <w:lang w:eastAsia="zh-CN"/>
              </w:rPr>
              <w:t>Channel model</w:t>
            </w:r>
          </w:p>
        </w:tc>
        <w:tc>
          <w:tcPr>
            <w:tcW w:w="2137" w:type="dxa"/>
          </w:tcPr>
          <w:p w14:paraId="5BD6BCAB" w14:textId="77777777" w:rsidR="001C0B75" w:rsidRPr="00E17977" w:rsidRDefault="001C0B75">
            <w:pPr>
              <w:pStyle w:val="TAH"/>
              <w:rPr>
                <w:lang w:val="en-GB" w:eastAsia="en-GB"/>
              </w:rPr>
            </w:pPr>
            <w:r w:rsidRPr="00E17977">
              <w:rPr>
                <w:lang w:eastAsia="zh-CN"/>
              </w:rPr>
              <w:t>HARQ process</w:t>
            </w:r>
          </w:p>
        </w:tc>
        <w:tc>
          <w:tcPr>
            <w:tcW w:w="1935" w:type="dxa"/>
          </w:tcPr>
          <w:p w14:paraId="5810C4D6" w14:textId="77777777" w:rsidR="001C0B75" w:rsidRPr="00E17977" w:rsidRDefault="001C0B75">
            <w:pPr>
              <w:pStyle w:val="TAH"/>
              <w:rPr>
                <w:lang w:eastAsia="zh-CN"/>
              </w:rPr>
            </w:pPr>
            <w:r w:rsidRPr="00E17977">
              <w:rPr>
                <w:lang w:eastAsia="zh-CN"/>
              </w:rPr>
              <w:t>Antenna configuration</w:t>
            </w:r>
          </w:p>
        </w:tc>
      </w:tr>
      <w:tr w:rsidR="001C0B75" w:rsidRPr="00E17977" w14:paraId="3B7C32E4" w14:textId="77777777">
        <w:tc>
          <w:tcPr>
            <w:tcW w:w="1970" w:type="dxa"/>
          </w:tcPr>
          <w:p w14:paraId="679064A9" w14:textId="77777777" w:rsidR="001C0B75" w:rsidRPr="00E17977" w:rsidRDefault="001C0B75">
            <w:pPr>
              <w:pStyle w:val="TAC"/>
              <w:rPr>
                <w:lang w:eastAsia="zh-CN"/>
              </w:rPr>
            </w:pPr>
            <w:r w:rsidRPr="00E17977">
              <w:rPr>
                <w:lang w:eastAsia="zh-CN"/>
              </w:rPr>
              <w:t>1</w:t>
            </w:r>
          </w:p>
        </w:tc>
        <w:tc>
          <w:tcPr>
            <w:tcW w:w="2210" w:type="dxa"/>
          </w:tcPr>
          <w:p w14:paraId="2972965D" w14:textId="77777777" w:rsidR="001C0B75" w:rsidRPr="00E17977" w:rsidRDefault="001C0B75">
            <w:pPr>
              <w:pStyle w:val="TAC"/>
              <w:rPr>
                <w:lang w:val="en-GB" w:eastAsia="en-GB"/>
              </w:rPr>
            </w:pPr>
            <w:r w:rsidRPr="00E17977">
              <w:rPr>
                <w:szCs w:val="24"/>
                <w:lang w:eastAsia="zh-CN"/>
              </w:rPr>
              <w:t>MCS4, 52</w:t>
            </w:r>
          </w:p>
        </w:tc>
        <w:tc>
          <w:tcPr>
            <w:tcW w:w="2205" w:type="dxa"/>
          </w:tcPr>
          <w:p w14:paraId="2BFF4800" w14:textId="77777777" w:rsidR="001C0B75" w:rsidRPr="00E17977" w:rsidRDefault="001C0B75">
            <w:pPr>
              <w:pStyle w:val="TAC"/>
              <w:rPr>
                <w:lang w:val="en-GB" w:eastAsia="en-GB"/>
              </w:rPr>
            </w:pPr>
            <w:r w:rsidRPr="00E17977">
              <w:rPr>
                <w:szCs w:val="24"/>
                <w:lang w:eastAsia="zh-CN"/>
              </w:rPr>
              <w:t>NTN-TDLA100-200</w:t>
            </w:r>
          </w:p>
        </w:tc>
        <w:tc>
          <w:tcPr>
            <w:tcW w:w="2137" w:type="dxa"/>
          </w:tcPr>
          <w:p w14:paraId="7B79F626" w14:textId="77777777" w:rsidR="001C0B75" w:rsidRPr="00E17977" w:rsidRDefault="001C0B75">
            <w:pPr>
              <w:pStyle w:val="TAC"/>
              <w:rPr>
                <w:lang w:val="en-GB" w:eastAsia="en-GB"/>
              </w:rPr>
            </w:pPr>
            <w:r w:rsidRPr="00E17977">
              <w:rPr>
                <w:szCs w:val="24"/>
                <w:lang w:eastAsia="zh-CN"/>
              </w:rPr>
              <w:t>16</w:t>
            </w:r>
          </w:p>
        </w:tc>
        <w:tc>
          <w:tcPr>
            <w:tcW w:w="1935" w:type="dxa"/>
          </w:tcPr>
          <w:p w14:paraId="10E4FAF5" w14:textId="77777777" w:rsidR="001C0B75" w:rsidRPr="00E17977" w:rsidRDefault="001C0B75">
            <w:pPr>
              <w:pStyle w:val="TAC"/>
              <w:rPr>
                <w:lang w:eastAsia="zh-CN"/>
              </w:rPr>
            </w:pPr>
            <w:r w:rsidRPr="00E17977">
              <w:rPr>
                <w:lang w:eastAsia="zh-CN"/>
              </w:rPr>
              <w:t>1x1</w:t>
            </w:r>
          </w:p>
        </w:tc>
      </w:tr>
      <w:tr w:rsidR="001C0B75" w:rsidRPr="00E17977" w14:paraId="519FCC7C" w14:textId="77777777">
        <w:tc>
          <w:tcPr>
            <w:tcW w:w="1970" w:type="dxa"/>
          </w:tcPr>
          <w:p w14:paraId="26B91CE9" w14:textId="77777777" w:rsidR="001C0B75" w:rsidRPr="00E17977" w:rsidRDefault="001C0B75">
            <w:pPr>
              <w:pStyle w:val="TAC"/>
              <w:rPr>
                <w:lang w:eastAsia="zh-CN"/>
              </w:rPr>
            </w:pPr>
            <w:r w:rsidRPr="00E17977">
              <w:rPr>
                <w:lang w:eastAsia="zh-CN"/>
              </w:rPr>
              <w:t>2</w:t>
            </w:r>
          </w:p>
        </w:tc>
        <w:tc>
          <w:tcPr>
            <w:tcW w:w="2210" w:type="dxa"/>
          </w:tcPr>
          <w:p w14:paraId="2696E672" w14:textId="77777777" w:rsidR="001C0B75" w:rsidRPr="00E17977" w:rsidRDefault="001C0B75">
            <w:pPr>
              <w:pStyle w:val="TAC"/>
              <w:rPr>
                <w:lang w:val="en-GB" w:eastAsia="en-GB"/>
              </w:rPr>
            </w:pPr>
            <w:r w:rsidRPr="00E17977">
              <w:rPr>
                <w:szCs w:val="24"/>
                <w:lang w:eastAsia="zh-CN"/>
              </w:rPr>
              <w:t>MCS13, 40</w:t>
            </w:r>
          </w:p>
        </w:tc>
        <w:tc>
          <w:tcPr>
            <w:tcW w:w="2205" w:type="dxa"/>
          </w:tcPr>
          <w:p w14:paraId="0613680D" w14:textId="77777777" w:rsidR="001C0B75" w:rsidRPr="00E17977" w:rsidRDefault="001C0B75">
            <w:pPr>
              <w:pStyle w:val="TAC"/>
              <w:rPr>
                <w:lang w:val="en-GB" w:eastAsia="en-GB"/>
              </w:rPr>
            </w:pPr>
            <w:r w:rsidRPr="00E17977">
              <w:rPr>
                <w:szCs w:val="24"/>
                <w:lang w:eastAsia="zh-CN"/>
              </w:rPr>
              <w:t>NTN-TDLC5-200</w:t>
            </w:r>
          </w:p>
        </w:tc>
        <w:tc>
          <w:tcPr>
            <w:tcW w:w="2137" w:type="dxa"/>
          </w:tcPr>
          <w:p w14:paraId="318B7CE3" w14:textId="77777777" w:rsidR="001C0B75" w:rsidRPr="00E17977" w:rsidRDefault="001C0B75">
            <w:pPr>
              <w:pStyle w:val="TAC"/>
              <w:rPr>
                <w:lang w:val="en-GB" w:eastAsia="en-GB"/>
              </w:rPr>
            </w:pPr>
            <w:r w:rsidRPr="00E17977">
              <w:rPr>
                <w:szCs w:val="24"/>
                <w:lang w:eastAsia="zh-CN"/>
              </w:rPr>
              <w:t>16</w:t>
            </w:r>
          </w:p>
        </w:tc>
        <w:tc>
          <w:tcPr>
            <w:tcW w:w="1935" w:type="dxa"/>
          </w:tcPr>
          <w:p w14:paraId="4F42D2DA" w14:textId="77777777" w:rsidR="001C0B75" w:rsidRPr="00E17977" w:rsidRDefault="001C0B75">
            <w:pPr>
              <w:pStyle w:val="TAC"/>
              <w:rPr>
                <w:lang w:eastAsia="zh-CN"/>
              </w:rPr>
            </w:pPr>
            <w:r w:rsidRPr="00E17977">
              <w:rPr>
                <w:lang w:eastAsia="zh-CN"/>
              </w:rPr>
              <w:t>1x1</w:t>
            </w:r>
          </w:p>
        </w:tc>
      </w:tr>
      <w:tr w:rsidR="001C0B75" w:rsidRPr="00E17977" w14:paraId="62DD5B26" w14:textId="77777777">
        <w:tc>
          <w:tcPr>
            <w:tcW w:w="1970" w:type="dxa"/>
          </w:tcPr>
          <w:p w14:paraId="7A74A256" w14:textId="77777777" w:rsidR="001C0B75" w:rsidRPr="00E17977" w:rsidRDefault="001C0B75">
            <w:pPr>
              <w:pStyle w:val="TAC"/>
              <w:rPr>
                <w:lang w:eastAsia="zh-CN"/>
              </w:rPr>
            </w:pPr>
            <w:r w:rsidRPr="00E17977">
              <w:rPr>
                <w:lang w:eastAsia="zh-CN"/>
              </w:rPr>
              <w:t>3</w:t>
            </w:r>
          </w:p>
        </w:tc>
        <w:tc>
          <w:tcPr>
            <w:tcW w:w="2210" w:type="dxa"/>
          </w:tcPr>
          <w:p w14:paraId="6784AFA8" w14:textId="77777777" w:rsidR="001C0B75" w:rsidRPr="00E17977" w:rsidRDefault="001C0B75">
            <w:pPr>
              <w:pStyle w:val="TAC"/>
              <w:rPr>
                <w:szCs w:val="24"/>
                <w:lang w:eastAsia="zh-CN"/>
              </w:rPr>
            </w:pPr>
            <w:r w:rsidRPr="00E17977">
              <w:rPr>
                <w:szCs w:val="24"/>
                <w:lang w:eastAsia="zh-CN"/>
              </w:rPr>
              <w:t>MCS4, 52</w:t>
            </w:r>
          </w:p>
        </w:tc>
        <w:tc>
          <w:tcPr>
            <w:tcW w:w="2205" w:type="dxa"/>
          </w:tcPr>
          <w:p w14:paraId="6853A7F4" w14:textId="77777777" w:rsidR="001C0B75" w:rsidRPr="00E17977" w:rsidRDefault="001C0B75">
            <w:pPr>
              <w:pStyle w:val="TAC"/>
              <w:rPr>
                <w:szCs w:val="24"/>
                <w:lang w:eastAsia="zh-CN"/>
              </w:rPr>
            </w:pPr>
            <w:r w:rsidRPr="00E17977">
              <w:rPr>
                <w:szCs w:val="24"/>
                <w:lang w:eastAsia="zh-CN"/>
              </w:rPr>
              <w:t>NTN-TDLA100-200</w:t>
            </w:r>
          </w:p>
        </w:tc>
        <w:tc>
          <w:tcPr>
            <w:tcW w:w="2137" w:type="dxa"/>
          </w:tcPr>
          <w:p w14:paraId="6C5F395E" w14:textId="77777777" w:rsidR="001C0B75" w:rsidRPr="00E17977" w:rsidRDefault="001C0B75">
            <w:pPr>
              <w:pStyle w:val="TAC"/>
              <w:rPr>
                <w:szCs w:val="24"/>
                <w:lang w:eastAsia="zh-CN"/>
              </w:rPr>
            </w:pPr>
            <w:r w:rsidRPr="00E17977">
              <w:rPr>
                <w:szCs w:val="24"/>
                <w:lang w:eastAsia="zh-CN"/>
              </w:rPr>
              <w:t>16</w:t>
            </w:r>
          </w:p>
        </w:tc>
        <w:tc>
          <w:tcPr>
            <w:tcW w:w="1935" w:type="dxa"/>
          </w:tcPr>
          <w:p w14:paraId="1C28C369" w14:textId="77777777" w:rsidR="001C0B75" w:rsidRPr="00E17977" w:rsidRDefault="001C0B75">
            <w:pPr>
              <w:pStyle w:val="TAC"/>
              <w:rPr>
                <w:lang w:eastAsia="zh-CN"/>
              </w:rPr>
            </w:pPr>
            <w:r w:rsidRPr="00E17977">
              <w:rPr>
                <w:lang w:eastAsia="zh-CN"/>
              </w:rPr>
              <w:t>1x2</w:t>
            </w:r>
          </w:p>
        </w:tc>
      </w:tr>
      <w:tr w:rsidR="001C0B75" w:rsidRPr="00E17977" w14:paraId="3DA0C819" w14:textId="77777777">
        <w:tc>
          <w:tcPr>
            <w:tcW w:w="1970" w:type="dxa"/>
          </w:tcPr>
          <w:p w14:paraId="60FEAFFF" w14:textId="77777777" w:rsidR="001C0B75" w:rsidRPr="00E17977" w:rsidRDefault="001C0B75">
            <w:pPr>
              <w:pStyle w:val="TAC"/>
              <w:rPr>
                <w:lang w:eastAsia="zh-CN"/>
              </w:rPr>
            </w:pPr>
            <w:r w:rsidRPr="00E17977">
              <w:rPr>
                <w:lang w:eastAsia="zh-CN"/>
              </w:rPr>
              <w:t>4</w:t>
            </w:r>
          </w:p>
        </w:tc>
        <w:tc>
          <w:tcPr>
            <w:tcW w:w="2210" w:type="dxa"/>
          </w:tcPr>
          <w:p w14:paraId="25B2B8C2" w14:textId="77777777" w:rsidR="001C0B75" w:rsidRPr="00E17977" w:rsidRDefault="001C0B75">
            <w:pPr>
              <w:pStyle w:val="TAC"/>
              <w:rPr>
                <w:szCs w:val="24"/>
                <w:lang w:eastAsia="zh-CN"/>
              </w:rPr>
            </w:pPr>
            <w:r w:rsidRPr="00E17977">
              <w:rPr>
                <w:szCs w:val="24"/>
                <w:lang w:eastAsia="zh-CN"/>
              </w:rPr>
              <w:t>MCS13, 40</w:t>
            </w:r>
          </w:p>
        </w:tc>
        <w:tc>
          <w:tcPr>
            <w:tcW w:w="2205" w:type="dxa"/>
          </w:tcPr>
          <w:p w14:paraId="5466AC43" w14:textId="77777777" w:rsidR="001C0B75" w:rsidRPr="00E17977" w:rsidRDefault="001C0B75">
            <w:pPr>
              <w:pStyle w:val="TAC"/>
              <w:rPr>
                <w:szCs w:val="24"/>
                <w:lang w:eastAsia="zh-CN"/>
              </w:rPr>
            </w:pPr>
            <w:r w:rsidRPr="00E17977">
              <w:rPr>
                <w:szCs w:val="24"/>
                <w:lang w:eastAsia="zh-CN"/>
              </w:rPr>
              <w:t>NTN-TDLC5-200</w:t>
            </w:r>
          </w:p>
        </w:tc>
        <w:tc>
          <w:tcPr>
            <w:tcW w:w="2137" w:type="dxa"/>
          </w:tcPr>
          <w:p w14:paraId="01EB729E" w14:textId="77777777" w:rsidR="001C0B75" w:rsidRPr="00E17977" w:rsidRDefault="001C0B75">
            <w:pPr>
              <w:pStyle w:val="TAC"/>
              <w:rPr>
                <w:szCs w:val="24"/>
                <w:lang w:eastAsia="zh-CN"/>
              </w:rPr>
            </w:pPr>
            <w:r w:rsidRPr="00E17977">
              <w:rPr>
                <w:szCs w:val="24"/>
                <w:lang w:eastAsia="zh-CN"/>
              </w:rPr>
              <w:t>16</w:t>
            </w:r>
          </w:p>
        </w:tc>
        <w:tc>
          <w:tcPr>
            <w:tcW w:w="1935" w:type="dxa"/>
          </w:tcPr>
          <w:p w14:paraId="4098B692" w14:textId="77777777" w:rsidR="001C0B75" w:rsidRPr="00E17977" w:rsidRDefault="001C0B75">
            <w:pPr>
              <w:pStyle w:val="TAC"/>
              <w:rPr>
                <w:lang w:eastAsia="zh-CN"/>
              </w:rPr>
            </w:pPr>
            <w:r w:rsidRPr="00E17977">
              <w:rPr>
                <w:lang w:eastAsia="zh-CN"/>
              </w:rPr>
              <w:t>1x2</w:t>
            </w:r>
          </w:p>
        </w:tc>
      </w:tr>
    </w:tbl>
    <w:p w14:paraId="78009E6C" w14:textId="77777777" w:rsidR="001C0B75" w:rsidRDefault="001C0B75" w:rsidP="00B04945"/>
    <w:p w14:paraId="4BDFD698" w14:textId="648B765F" w:rsidR="001C0B75" w:rsidRPr="001C0B75" w:rsidRDefault="001C0B75" w:rsidP="00B04945">
      <w:pPr>
        <w:rPr>
          <w:b/>
          <w:bCs/>
          <w:i/>
          <w:iCs/>
        </w:rPr>
      </w:pPr>
      <w:r w:rsidRPr="001C0B75">
        <w:rPr>
          <w:rFonts w:hint="eastAsia"/>
          <w:b/>
          <w:bCs/>
          <w:i/>
          <w:iCs/>
        </w:rPr>
        <w:t>Table 2.2-2 Test case with baseband bandwidth reduction capability</w:t>
      </w:r>
    </w:p>
    <w:tbl>
      <w:tblPr>
        <w:tblStyle w:val="TableGrid"/>
        <w:tblW w:w="0" w:type="auto"/>
        <w:tblLook w:val="04A0" w:firstRow="1" w:lastRow="0" w:firstColumn="1" w:lastColumn="0" w:noHBand="0" w:noVBand="1"/>
      </w:tblPr>
      <w:tblGrid>
        <w:gridCol w:w="1739"/>
        <w:gridCol w:w="1964"/>
        <w:gridCol w:w="1957"/>
        <w:gridCol w:w="1876"/>
        <w:gridCol w:w="1814"/>
      </w:tblGrid>
      <w:tr w:rsidR="001C0B75" w:rsidRPr="00E17977" w14:paraId="44F67036" w14:textId="77777777">
        <w:tc>
          <w:tcPr>
            <w:tcW w:w="1970" w:type="dxa"/>
          </w:tcPr>
          <w:p w14:paraId="798BDBB0" w14:textId="77777777" w:rsidR="001C0B75" w:rsidRPr="00E17977" w:rsidRDefault="001C0B75">
            <w:pPr>
              <w:pStyle w:val="TAH"/>
              <w:rPr>
                <w:lang w:eastAsia="zh-CN"/>
              </w:rPr>
            </w:pPr>
            <w:r w:rsidRPr="00E17977">
              <w:rPr>
                <w:lang w:eastAsia="zh-CN"/>
              </w:rPr>
              <w:t xml:space="preserve">Test number </w:t>
            </w:r>
          </w:p>
        </w:tc>
        <w:tc>
          <w:tcPr>
            <w:tcW w:w="2210" w:type="dxa"/>
          </w:tcPr>
          <w:p w14:paraId="0577F97C" w14:textId="77777777" w:rsidR="001C0B75" w:rsidRPr="00E17977" w:rsidRDefault="001C0B75">
            <w:pPr>
              <w:pStyle w:val="TAH"/>
              <w:rPr>
                <w:lang w:val="en-GB" w:eastAsia="en-GB"/>
              </w:rPr>
            </w:pPr>
            <w:r w:rsidRPr="00E17977">
              <w:rPr>
                <w:lang w:eastAsia="zh-CN"/>
              </w:rPr>
              <w:t>MCS/PRB</w:t>
            </w:r>
          </w:p>
        </w:tc>
        <w:tc>
          <w:tcPr>
            <w:tcW w:w="2205" w:type="dxa"/>
          </w:tcPr>
          <w:p w14:paraId="66AAB7FA" w14:textId="77777777" w:rsidR="001C0B75" w:rsidRPr="00E17977" w:rsidRDefault="001C0B75">
            <w:pPr>
              <w:pStyle w:val="TAH"/>
              <w:rPr>
                <w:lang w:val="en-GB" w:eastAsia="en-GB"/>
              </w:rPr>
            </w:pPr>
            <w:r w:rsidRPr="00E17977">
              <w:rPr>
                <w:lang w:eastAsia="zh-CN"/>
              </w:rPr>
              <w:t>Channel model</w:t>
            </w:r>
          </w:p>
        </w:tc>
        <w:tc>
          <w:tcPr>
            <w:tcW w:w="2137" w:type="dxa"/>
          </w:tcPr>
          <w:p w14:paraId="3E60D8EC" w14:textId="77777777" w:rsidR="001C0B75" w:rsidRPr="00E17977" w:rsidRDefault="001C0B75">
            <w:pPr>
              <w:pStyle w:val="TAH"/>
              <w:rPr>
                <w:lang w:val="en-GB" w:eastAsia="en-GB"/>
              </w:rPr>
            </w:pPr>
            <w:r w:rsidRPr="00E17977">
              <w:rPr>
                <w:lang w:eastAsia="zh-CN"/>
              </w:rPr>
              <w:t>HARQ process</w:t>
            </w:r>
          </w:p>
        </w:tc>
        <w:tc>
          <w:tcPr>
            <w:tcW w:w="1935" w:type="dxa"/>
          </w:tcPr>
          <w:p w14:paraId="246EAD2D" w14:textId="77777777" w:rsidR="001C0B75" w:rsidRPr="00E17977" w:rsidRDefault="001C0B75">
            <w:pPr>
              <w:pStyle w:val="TAH"/>
              <w:rPr>
                <w:lang w:eastAsia="zh-CN"/>
              </w:rPr>
            </w:pPr>
            <w:r w:rsidRPr="00E17977">
              <w:rPr>
                <w:lang w:eastAsia="zh-CN"/>
              </w:rPr>
              <w:t>Antenna configuration</w:t>
            </w:r>
          </w:p>
        </w:tc>
      </w:tr>
      <w:tr w:rsidR="001C0B75" w:rsidRPr="00E17977" w14:paraId="71BD53FF" w14:textId="77777777">
        <w:tc>
          <w:tcPr>
            <w:tcW w:w="1970" w:type="dxa"/>
          </w:tcPr>
          <w:p w14:paraId="3D3BB1CB" w14:textId="77777777" w:rsidR="001C0B75" w:rsidRPr="00E17977" w:rsidRDefault="001C0B75">
            <w:pPr>
              <w:pStyle w:val="TAC"/>
              <w:rPr>
                <w:lang w:eastAsia="zh-CN"/>
              </w:rPr>
            </w:pPr>
            <w:r w:rsidRPr="00E17977">
              <w:rPr>
                <w:lang w:eastAsia="zh-CN"/>
              </w:rPr>
              <w:t>1</w:t>
            </w:r>
          </w:p>
        </w:tc>
        <w:tc>
          <w:tcPr>
            <w:tcW w:w="2210" w:type="dxa"/>
          </w:tcPr>
          <w:p w14:paraId="36207AFC" w14:textId="77777777" w:rsidR="001C0B75" w:rsidRPr="00E17977" w:rsidRDefault="001C0B75">
            <w:pPr>
              <w:pStyle w:val="TAC"/>
              <w:rPr>
                <w:lang w:val="en-GB" w:eastAsia="en-GB"/>
              </w:rPr>
            </w:pPr>
            <w:r w:rsidRPr="00E17977">
              <w:rPr>
                <w:szCs w:val="24"/>
                <w:lang w:eastAsia="zh-CN"/>
              </w:rPr>
              <w:t>MCS4, 25</w:t>
            </w:r>
          </w:p>
        </w:tc>
        <w:tc>
          <w:tcPr>
            <w:tcW w:w="2205" w:type="dxa"/>
          </w:tcPr>
          <w:p w14:paraId="171ADEE8" w14:textId="77777777" w:rsidR="001C0B75" w:rsidRPr="00E17977" w:rsidRDefault="001C0B75">
            <w:pPr>
              <w:pStyle w:val="TAC"/>
              <w:rPr>
                <w:lang w:val="en-GB" w:eastAsia="en-GB"/>
              </w:rPr>
            </w:pPr>
            <w:r w:rsidRPr="00E17977">
              <w:rPr>
                <w:szCs w:val="24"/>
                <w:lang w:eastAsia="zh-CN"/>
              </w:rPr>
              <w:t>NTN-TDLA100-200</w:t>
            </w:r>
          </w:p>
        </w:tc>
        <w:tc>
          <w:tcPr>
            <w:tcW w:w="2137" w:type="dxa"/>
          </w:tcPr>
          <w:p w14:paraId="7CE61716" w14:textId="77777777" w:rsidR="001C0B75" w:rsidRPr="00E17977" w:rsidRDefault="001C0B75">
            <w:pPr>
              <w:pStyle w:val="TAC"/>
              <w:rPr>
                <w:lang w:val="en-GB" w:eastAsia="en-GB"/>
              </w:rPr>
            </w:pPr>
            <w:r w:rsidRPr="00E17977">
              <w:rPr>
                <w:szCs w:val="24"/>
                <w:lang w:eastAsia="zh-CN"/>
              </w:rPr>
              <w:t>16</w:t>
            </w:r>
          </w:p>
        </w:tc>
        <w:tc>
          <w:tcPr>
            <w:tcW w:w="1935" w:type="dxa"/>
          </w:tcPr>
          <w:p w14:paraId="221098A9" w14:textId="77777777" w:rsidR="001C0B75" w:rsidRPr="00E17977" w:rsidRDefault="001C0B75">
            <w:pPr>
              <w:pStyle w:val="TAC"/>
              <w:rPr>
                <w:lang w:eastAsia="zh-CN"/>
              </w:rPr>
            </w:pPr>
            <w:r w:rsidRPr="00E17977">
              <w:rPr>
                <w:lang w:eastAsia="zh-CN"/>
              </w:rPr>
              <w:t>1x1</w:t>
            </w:r>
          </w:p>
        </w:tc>
      </w:tr>
      <w:tr w:rsidR="001C0B75" w:rsidRPr="00E17977" w14:paraId="7D1A0794" w14:textId="77777777">
        <w:tc>
          <w:tcPr>
            <w:tcW w:w="1970" w:type="dxa"/>
          </w:tcPr>
          <w:p w14:paraId="074C5E38" w14:textId="77777777" w:rsidR="001C0B75" w:rsidRPr="00E17977" w:rsidRDefault="001C0B75">
            <w:pPr>
              <w:pStyle w:val="TAC"/>
              <w:rPr>
                <w:lang w:eastAsia="zh-CN"/>
              </w:rPr>
            </w:pPr>
            <w:r w:rsidRPr="00E17977">
              <w:rPr>
                <w:lang w:eastAsia="zh-CN"/>
              </w:rPr>
              <w:t>2</w:t>
            </w:r>
          </w:p>
        </w:tc>
        <w:tc>
          <w:tcPr>
            <w:tcW w:w="2210" w:type="dxa"/>
          </w:tcPr>
          <w:p w14:paraId="17C73222" w14:textId="77777777" w:rsidR="001C0B75" w:rsidRPr="00E17977" w:rsidRDefault="001C0B75">
            <w:pPr>
              <w:pStyle w:val="TAC"/>
              <w:rPr>
                <w:lang w:val="en-GB" w:eastAsia="en-GB"/>
              </w:rPr>
            </w:pPr>
            <w:r w:rsidRPr="00E17977">
              <w:rPr>
                <w:szCs w:val="24"/>
                <w:lang w:eastAsia="zh-CN"/>
              </w:rPr>
              <w:t>MCS13, 25</w:t>
            </w:r>
          </w:p>
        </w:tc>
        <w:tc>
          <w:tcPr>
            <w:tcW w:w="2205" w:type="dxa"/>
          </w:tcPr>
          <w:p w14:paraId="4FDB0723" w14:textId="77777777" w:rsidR="001C0B75" w:rsidRPr="00E17977" w:rsidRDefault="001C0B75">
            <w:pPr>
              <w:pStyle w:val="TAC"/>
              <w:rPr>
                <w:lang w:val="en-GB" w:eastAsia="en-GB"/>
              </w:rPr>
            </w:pPr>
            <w:r w:rsidRPr="00E17977">
              <w:rPr>
                <w:szCs w:val="24"/>
                <w:lang w:eastAsia="zh-CN"/>
              </w:rPr>
              <w:t>NTN-TDLC5-200</w:t>
            </w:r>
          </w:p>
        </w:tc>
        <w:tc>
          <w:tcPr>
            <w:tcW w:w="2137" w:type="dxa"/>
          </w:tcPr>
          <w:p w14:paraId="20AD99D1" w14:textId="77777777" w:rsidR="001C0B75" w:rsidRPr="00E17977" w:rsidRDefault="001C0B75">
            <w:pPr>
              <w:pStyle w:val="TAC"/>
              <w:rPr>
                <w:lang w:val="en-GB" w:eastAsia="en-GB"/>
              </w:rPr>
            </w:pPr>
            <w:r w:rsidRPr="00E17977">
              <w:rPr>
                <w:szCs w:val="24"/>
                <w:lang w:eastAsia="zh-CN"/>
              </w:rPr>
              <w:t>16</w:t>
            </w:r>
          </w:p>
        </w:tc>
        <w:tc>
          <w:tcPr>
            <w:tcW w:w="1935" w:type="dxa"/>
          </w:tcPr>
          <w:p w14:paraId="3EF2A112" w14:textId="77777777" w:rsidR="001C0B75" w:rsidRPr="00E17977" w:rsidRDefault="001C0B75">
            <w:pPr>
              <w:pStyle w:val="TAC"/>
              <w:rPr>
                <w:lang w:eastAsia="zh-CN"/>
              </w:rPr>
            </w:pPr>
            <w:r w:rsidRPr="00E17977">
              <w:rPr>
                <w:lang w:eastAsia="zh-CN"/>
              </w:rPr>
              <w:t>1x1</w:t>
            </w:r>
          </w:p>
        </w:tc>
      </w:tr>
      <w:tr w:rsidR="001C0B75" w:rsidRPr="00E17977" w14:paraId="39B16DC0" w14:textId="77777777">
        <w:tc>
          <w:tcPr>
            <w:tcW w:w="1970" w:type="dxa"/>
          </w:tcPr>
          <w:p w14:paraId="6AA1A303" w14:textId="77777777" w:rsidR="001C0B75" w:rsidRPr="00E17977" w:rsidRDefault="001C0B75">
            <w:pPr>
              <w:pStyle w:val="TAC"/>
              <w:rPr>
                <w:lang w:eastAsia="zh-CN"/>
              </w:rPr>
            </w:pPr>
            <w:r w:rsidRPr="00E17977">
              <w:rPr>
                <w:lang w:eastAsia="zh-CN"/>
              </w:rPr>
              <w:t>3</w:t>
            </w:r>
          </w:p>
        </w:tc>
        <w:tc>
          <w:tcPr>
            <w:tcW w:w="2210" w:type="dxa"/>
          </w:tcPr>
          <w:p w14:paraId="55F799CF" w14:textId="77777777" w:rsidR="001C0B75" w:rsidRPr="00E17977" w:rsidRDefault="001C0B75">
            <w:pPr>
              <w:pStyle w:val="TAC"/>
              <w:rPr>
                <w:szCs w:val="24"/>
                <w:lang w:eastAsia="zh-CN"/>
              </w:rPr>
            </w:pPr>
            <w:r w:rsidRPr="00E17977">
              <w:rPr>
                <w:szCs w:val="24"/>
                <w:lang w:eastAsia="zh-CN"/>
              </w:rPr>
              <w:t>MCS4, 25</w:t>
            </w:r>
          </w:p>
        </w:tc>
        <w:tc>
          <w:tcPr>
            <w:tcW w:w="2205" w:type="dxa"/>
          </w:tcPr>
          <w:p w14:paraId="16D46D5F" w14:textId="77777777" w:rsidR="001C0B75" w:rsidRPr="00E17977" w:rsidRDefault="001C0B75">
            <w:pPr>
              <w:pStyle w:val="TAC"/>
              <w:rPr>
                <w:szCs w:val="24"/>
                <w:lang w:eastAsia="zh-CN"/>
              </w:rPr>
            </w:pPr>
            <w:r w:rsidRPr="00E17977">
              <w:rPr>
                <w:szCs w:val="24"/>
                <w:lang w:eastAsia="zh-CN"/>
              </w:rPr>
              <w:t>NTN-TDLA100-200</w:t>
            </w:r>
          </w:p>
        </w:tc>
        <w:tc>
          <w:tcPr>
            <w:tcW w:w="2137" w:type="dxa"/>
          </w:tcPr>
          <w:p w14:paraId="6E74A0D0" w14:textId="77777777" w:rsidR="001C0B75" w:rsidRPr="00E17977" w:rsidRDefault="001C0B75">
            <w:pPr>
              <w:pStyle w:val="TAC"/>
              <w:rPr>
                <w:szCs w:val="24"/>
                <w:lang w:eastAsia="zh-CN"/>
              </w:rPr>
            </w:pPr>
            <w:r w:rsidRPr="00E17977">
              <w:rPr>
                <w:szCs w:val="24"/>
                <w:lang w:eastAsia="zh-CN"/>
              </w:rPr>
              <w:t>16</w:t>
            </w:r>
          </w:p>
        </w:tc>
        <w:tc>
          <w:tcPr>
            <w:tcW w:w="1935" w:type="dxa"/>
          </w:tcPr>
          <w:p w14:paraId="0B4A3A76" w14:textId="77777777" w:rsidR="001C0B75" w:rsidRPr="00E17977" w:rsidRDefault="001C0B75">
            <w:pPr>
              <w:pStyle w:val="TAC"/>
              <w:rPr>
                <w:lang w:eastAsia="zh-CN"/>
              </w:rPr>
            </w:pPr>
            <w:r w:rsidRPr="00E17977">
              <w:rPr>
                <w:lang w:eastAsia="zh-CN"/>
              </w:rPr>
              <w:t>1x2</w:t>
            </w:r>
          </w:p>
        </w:tc>
      </w:tr>
      <w:tr w:rsidR="001C0B75" w:rsidRPr="00E17977" w14:paraId="3F47B71E" w14:textId="77777777">
        <w:tc>
          <w:tcPr>
            <w:tcW w:w="1970" w:type="dxa"/>
          </w:tcPr>
          <w:p w14:paraId="66CC3105" w14:textId="77777777" w:rsidR="001C0B75" w:rsidRPr="00E17977" w:rsidRDefault="001C0B75">
            <w:pPr>
              <w:pStyle w:val="TAC"/>
              <w:rPr>
                <w:lang w:eastAsia="zh-CN"/>
              </w:rPr>
            </w:pPr>
            <w:r w:rsidRPr="00E17977">
              <w:rPr>
                <w:lang w:eastAsia="zh-CN"/>
              </w:rPr>
              <w:t>4</w:t>
            </w:r>
          </w:p>
        </w:tc>
        <w:tc>
          <w:tcPr>
            <w:tcW w:w="2210" w:type="dxa"/>
          </w:tcPr>
          <w:p w14:paraId="42817797" w14:textId="77777777" w:rsidR="001C0B75" w:rsidRPr="00E17977" w:rsidRDefault="001C0B75">
            <w:pPr>
              <w:pStyle w:val="TAC"/>
              <w:rPr>
                <w:szCs w:val="24"/>
                <w:lang w:eastAsia="zh-CN"/>
              </w:rPr>
            </w:pPr>
            <w:r w:rsidRPr="00E17977">
              <w:rPr>
                <w:szCs w:val="24"/>
                <w:lang w:eastAsia="zh-CN"/>
              </w:rPr>
              <w:t>MCS13, 25</w:t>
            </w:r>
          </w:p>
        </w:tc>
        <w:tc>
          <w:tcPr>
            <w:tcW w:w="2205" w:type="dxa"/>
          </w:tcPr>
          <w:p w14:paraId="7BD5AF79" w14:textId="77777777" w:rsidR="001C0B75" w:rsidRPr="00E17977" w:rsidRDefault="001C0B75">
            <w:pPr>
              <w:pStyle w:val="TAC"/>
              <w:rPr>
                <w:szCs w:val="24"/>
                <w:lang w:eastAsia="zh-CN"/>
              </w:rPr>
            </w:pPr>
            <w:r w:rsidRPr="00E17977">
              <w:rPr>
                <w:szCs w:val="24"/>
                <w:lang w:eastAsia="zh-CN"/>
              </w:rPr>
              <w:t>NTN-TDLC5-200</w:t>
            </w:r>
          </w:p>
        </w:tc>
        <w:tc>
          <w:tcPr>
            <w:tcW w:w="2137" w:type="dxa"/>
          </w:tcPr>
          <w:p w14:paraId="4FB9AA12" w14:textId="77777777" w:rsidR="001C0B75" w:rsidRPr="00E17977" w:rsidRDefault="001C0B75">
            <w:pPr>
              <w:pStyle w:val="TAC"/>
              <w:rPr>
                <w:szCs w:val="24"/>
                <w:lang w:eastAsia="zh-CN"/>
              </w:rPr>
            </w:pPr>
            <w:r w:rsidRPr="00E17977">
              <w:rPr>
                <w:szCs w:val="24"/>
                <w:lang w:eastAsia="zh-CN"/>
              </w:rPr>
              <w:t>16</w:t>
            </w:r>
          </w:p>
        </w:tc>
        <w:tc>
          <w:tcPr>
            <w:tcW w:w="1935" w:type="dxa"/>
          </w:tcPr>
          <w:p w14:paraId="20BE4AC9" w14:textId="77777777" w:rsidR="001C0B75" w:rsidRPr="00E17977" w:rsidRDefault="001C0B75">
            <w:pPr>
              <w:pStyle w:val="TAC"/>
              <w:rPr>
                <w:lang w:eastAsia="zh-CN"/>
              </w:rPr>
            </w:pPr>
            <w:r w:rsidRPr="00E17977">
              <w:rPr>
                <w:lang w:eastAsia="zh-CN"/>
              </w:rPr>
              <w:t>1x2</w:t>
            </w:r>
          </w:p>
        </w:tc>
      </w:tr>
    </w:tbl>
    <w:p w14:paraId="377A6256" w14:textId="695AB9DB" w:rsidR="00347E5A" w:rsidRDefault="00347E5A" w:rsidP="00B04945"/>
    <w:p w14:paraId="40BE5E23" w14:textId="7BD853B1" w:rsidR="00E65A8F" w:rsidRDefault="00347E5A" w:rsidP="00B04945">
      <w:r>
        <w:rPr>
          <w:rFonts w:hint="eastAsia"/>
        </w:rPr>
        <w:t>As for the FRC, w</w:t>
      </w:r>
      <w:r w:rsidR="00E65A8F">
        <w:rPr>
          <w:rFonts w:hint="eastAsia"/>
        </w:rPr>
        <w:t>e are of the opinion that to r</w:t>
      </w:r>
      <w:r w:rsidR="00E65A8F" w:rsidRPr="00E65A8F">
        <w:t>euse R.PDSCH.1-25.1 FDD and R.PDSCH.1-2.3 HD-FDD in TS38.101-4 for NR NTN eRedCap UEs with reduced bandwidth</w:t>
      </w:r>
      <w:r w:rsidR="00E65A8F">
        <w:rPr>
          <w:rFonts w:hint="eastAsia"/>
        </w:rPr>
        <w:t>.</w:t>
      </w:r>
    </w:p>
    <w:p w14:paraId="511BE5E2" w14:textId="72A64018" w:rsidR="00E65A8F" w:rsidRPr="00E65A8F" w:rsidRDefault="00E65A8F" w:rsidP="00B04945">
      <w:pPr>
        <w:rPr>
          <w:b/>
          <w:bCs/>
          <w:i/>
          <w:iCs/>
        </w:rPr>
      </w:pPr>
      <w:r w:rsidRPr="00E65A8F">
        <w:rPr>
          <w:rFonts w:hint="eastAsia"/>
          <w:b/>
          <w:bCs/>
          <w:i/>
          <w:iCs/>
        </w:rPr>
        <w:t xml:space="preserve">Proposal 2: </w:t>
      </w:r>
      <w:r w:rsidRPr="00E65A8F">
        <w:rPr>
          <w:b/>
          <w:bCs/>
          <w:i/>
          <w:iCs/>
        </w:rPr>
        <w:t>Reuse R.PDSCH.1-25.1 FDD and R.PDSCH.1-2.3 HD-FDD in TS38.101-4 for NR NTN eRedCap UEs with reduced bandwidth</w:t>
      </w:r>
    </w:p>
    <w:p w14:paraId="21FBCC26" w14:textId="776092CE" w:rsidR="00E65A8F" w:rsidRPr="00EB746B" w:rsidRDefault="00E65A8F" w:rsidP="00E65A8F">
      <w:r>
        <w:rPr>
          <w:rFonts w:hint="eastAsia"/>
        </w:rPr>
        <w:t>Regarding the a</w:t>
      </w:r>
      <w:r w:rsidRPr="00E65A8F">
        <w:t>pplicability of time-varying Doppler shift and time-varying channel model to NTN RedCap/eRedCap demodulation requirements</w:t>
      </w:r>
      <w:r>
        <w:rPr>
          <w:rFonts w:hint="eastAsia"/>
        </w:rPr>
        <w:t>, we insist that RAN4 should apply such time-varying channel model if there is a chance, since it provides a more precise/realistic transmission condition. For now, the WI</w:t>
      </w:r>
      <w:r w:rsidRPr="00E65A8F">
        <w:t xml:space="preserve"> </w:t>
      </w:r>
      <w:r w:rsidRPr="00533963">
        <w:t>NR_IoT_NTN_req_test_enh</w:t>
      </w:r>
      <w:r>
        <w:t xml:space="preserve"> has completed the DL Doppler shift and propagation delay modeling with NGSO satellite and RAN4 is discussing the performance impact to the existing Rel-17 NTN PDSCH demodulation requirements if the model is applied. Considering the realistic scenario, RAN4 should discuss whether the NGSO channel model is applied for (e)RedCap UE in NTN later. W</w:t>
      </w:r>
      <w:r>
        <w:rPr>
          <w:rFonts w:hint="eastAsia"/>
        </w:rPr>
        <w:t xml:space="preserve">e are open to consider it if it finally concludes with no additional margin to be added. </w:t>
      </w:r>
    </w:p>
    <w:p w14:paraId="391CE57E" w14:textId="6E4B1DB1" w:rsidR="00B04945" w:rsidRDefault="00564AA0" w:rsidP="00B04945">
      <w:pPr>
        <w:rPr>
          <w:b/>
          <w:bCs/>
          <w:i/>
          <w:iCs/>
        </w:rPr>
      </w:pPr>
      <w:r w:rsidRPr="00564AA0">
        <w:rPr>
          <w:rFonts w:hint="eastAsia"/>
          <w:b/>
          <w:bCs/>
          <w:i/>
          <w:iCs/>
        </w:rPr>
        <w:t xml:space="preserve">Proposal </w:t>
      </w:r>
      <w:r w:rsidR="00E65A8F">
        <w:rPr>
          <w:rFonts w:hint="eastAsia"/>
          <w:b/>
          <w:bCs/>
          <w:i/>
          <w:iCs/>
        </w:rPr>
        <w:t>3</w:t>
      </w:r>
      <w:r w:rsidRPr="00564AA0">
        <w:rPr>
          <w:rFonts w:hint="eastAsia"/>
          <w:b/>
          <w:bCs/>
          <w:i/>
          <w:iCs/>
        </w:rPr>
        <w:t xml:space="preserve">: </w:t>
      </w:r>
      <w:r w:rsidR="00C64E43">
        <w:rPr>
          <w:rFonts w:hint="eastAsia"/>
          <w:b/>
          <w:bCs/>
          <w:i/>
          <w:iCs/>
        </w:rPr>
        <w:t xml:space="preserve">Open to consider </w:t>
      </w:r>
      <w:r w:rsidR="004D0B0E">
        <w:rPr>
          <w:b/>
          <w:bCs/>
          <w:i/>
          <w:iCs/>
        </w:rPr>
        <w:t xml:space="preserve">applying </w:t>
      </w:r>
      <w:r w:rsidR="00C64E43">
        <w:rPr>
          <w:rFonts w:hint="eastAsia"/>
          <w:b/>
          <w:bCs/>
          <w:i/>
          <w:iCs/>
        </w:rPr>
        <w:t>the NGSO model for Rel-19 NTN enhancement requirements</w:t>
      </w:r>
      <w:r w:rsidR="004D0B0E">
        <w:rPr>
          <w:b/>
          <w:bCs/>
          <w:i/>
          <w:iCs/>
        </w:rPr>
        <w:t xml:space="preserve"> to (e)RedCap UE PDSCH demodulation requirements.</w:t>
      </w:r>
    </w:p>
    <w:p w14:paraId="0EC402BF" w14:textId="328F11FE" w:rsidR="00E143A8" w:rsidRPr="007D19BA" w:rsidRDefault="00C20506" w:rsidP="00E143A8">
      <w:pPr>
        <w:pStyle w:val="Heading1"/>
        <w:rPr>
          <w:rFonts w:eastAsiaTheme="minorEastAsia"/>
          <w:lang w:val="en-US" w:eastAsia="zh-CN"/>
        </w:rPr>
      </w:pPr>
      <w:r>
        <w:rPr>
          <w:lang w:val="en-US"/>
        </w:rPr>
        <w:lastRenderedPageBreak/>
        <w:t>3</w:t>
      </w:r>
      <w:r w:rsidR="00E143A8" w:rsidRPr="00276F20">
        <w:rPr>
          <w:lang w:val="en-US"/>
        </w:rPr>
        <w:tab/>
      </w:r>
      <w:r w:rsidR="00272EA5">
        <w:rPr>
          <w:rFonts w:eastAsiaTheme="minorEastAsia"/>
          <w:lang w:val="en-US" w:eastAsia="zh-CN"/>
        </w:rPr>
        <w:t>SAN</w:t>
      </w:r>
      <w:r w:rsidR="00E143A8">
        <w:rPr>
          <w:rFonts w:eastAsiaTheme="minorEastAsia" w:hint="eastAsia"/>
          <w:lang w:val="en-US" w:eastAsia="zh-CN"/>
        </w:rPr>
        <w:t xml:space="preserve"> demodulation requirements</w:t>
      </w:r>
    </w:p>
    <w:p w14:paraId="63933419" w14:textId="6F4B1722" w:rsidR="00167403" w:rsidRDefault="00D37F8C" w:rsidP="00B04945">
      <w:r>
        <w:rPr>
          <w:rFonts w:eastAsia="Batang"/>
          <w:noProof/>
          <w:sz w:val="24"/>
          <w:szCs w:val="24"/>
        </w:rPr>
        <mc:AlternateContent>
          <mc:Choice Requires="wps">
            <w:drawing>
              <wp:anchor distT="45720" distB="45720" distL="114300" distR="114300" simplePos="0" relativeHeight="251658240" behindDoc="0" locked="0" layoutInCell="1" allowOverlap="1" wp14:anchorId="752BCEF1" wp14:editId="34D65B8F">
                <wp:simplePos x="0" y="0"/>
                <wp:positionH relativeFrom="margin">
                  <wp:align>left</wp:align>
                </wp:positionH>
                <wp:positionV relativeFrom="paragraph">
                  <wp:posOffset>724535</wp:posOffset>
                </wp:positionV>
                <wp:extent cx="5644515" cy="3568700"/>
                <wp:effectExtent l="0" t="0" r="13335" b="12700"/>
                <wp:wrapSquare wrapText="bothSides"/>
                <wp:docPr id="165601144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3568700"/>
                        </a:xfrm>
                        <a:prstGeom prst="rect">
                          <a:avLst/>
                        </a:prstGeom>
                        <a:solidFill>
                          <a:srgbClr val="FFFFFF"/>
                        </a:solidFill>
                        <a:ln w="9525">
                          <a:solidFill>
                            <a:srgbClr val="000000"/>
                          </a:solidFill>
                          <a:miter lim="800000"/>
                        </a:ln>
                      </wps:spPr>
                      <wps:txbx>
                        <w:txbxContent>
                          <w:p w14:paraId="155AFDBD" w14:textId="77777777" w:rsidR="00D37F8C" w:rsidRPr="009D4A5A" w:rsidRDefault="00D37F8C" w:rsidP="00D37F8C">
                            <w:pPr>
                              <w:spacing w:line="276" w:lineRule="auto"/>
                              <w:rPr>
                                <w:rFonts w:ascii="Calibri" w:eastAsia="Calibri" w:hAnsi="Calibri" w:cs="Times New Roman"/>
                                <w:b/>
                                <w:lang w:eastAsia="ko-KR"/>
                              </w:rPr>
                            </w:pPr>
                            <w:r w:rsidRPr="009D4A5A">
                              <w:rPr>
                                <w:rFonts w:ascii="Calibri" w:eastAsia="Calibri" w:hAnsi="Calibri" w:cs="Times New Roman"/>
                                <w:b/>
                                <w:lang w:eastAsia="ko-KR"/>
                              </w:rPr>
                              <w:t>Issue 1-2-3: Frequency offset of two multiplexed UEs.</w:t>
                            </w:r>
                          </w:p>
                          <w:p w14:paraId="5EC4EA7D" w14:textId="77777777" w:rsidR="00D37F8C" w:rsidRPr="009D4A5A" w:rsidRDefault="00D37F8C" w:rsidP="00D37F8C">
                            <w:pPr>
                              <w:numPr>
                                <w:ilvl w:val="0"/>
                                <w:numId w:val="37"/>
                              </w:numPr>
                              <w:spacing w:line="276" w:lineRule="auto"/>
                              <w:rPr>
                                <w:rFonts w:ascii="Calibri" w:eastAsia="Calibri" w:hAnsi="Calibri" w:cs="Times New Roman"/>
                                <w:bCs/>
                                <w:lang w:eastAsia="ko-KR"/>
                              </w:rPr>
                            </w:pPr>
                            <w:r w:rsidRPr="009D4A5A">
                              <w:rPr>
                                <w:rFonts w:ascii="Calibri" w:eastAsia="Calibri" w:hAnsi="Calibri" w:cs="Times New Roman"/>
                                <w:bCs/>
                                <w:lang w:eastAsia="ko-KR"/>
                              </w:rPr>
                              <w:t>Consider setting the same frequency offset for two UEs.</w:t>
                            </w:r>
                          </w:p>
                          <w:p w14:paraId="4364AB68" w14:textId="77777777" w:rsidR="00D37F8C" w:rsidRPr="009D4A5A" w:rsidRDefault="00D37F8C" w:rsidP="00D37F8C">
                            <w:pPr>
                              <w:numPr>
                                <w:ilvl w:val="0"/>
                                <w:numId w:val="37"/>
                              </w:numPr>
                              <w:spacing w:line="276" w:lineRule="auto"/>
                              <w:rPr>
                                <w:rFonts w:ascii="Calibri" w:eastAsia="Calibri" w:hAnsi="Calibri" w:cs="Times New Roman"/>
                                <w:bCs/>
                                <w:lang w:eastAsia="ko-KR"/>
                              </w:rPr>
                            </w:pPr>
                            <w:r w:rsidRPr="009D4A5A">
                              <w:rPr>
                                <w:rFonts w:ascii="Calibri" w:eastAsia="Calibri" w:hAnsi="Calibri" w:cs="Times New Roman"/>
                                <w:bCs/>
                                <w:lang w:eastAsia="ko-KR"/>
                              </w:rPr>
                              <w:t>Evaluate two frequency offsets: 0 Hz and 200 Hz. Down select to one value according to the simulation results.</w:t>
                            </w:r>
                          </w:p>
                          <w:p w14:paraId="08108123" w14:textId="77777777" w:rsidR="00D37F8C" w:rsidRPr="009D4A5A" w:rsidRDefault="00D37F8C" w:rsidP="00D37F8C">
                            <w:pPr>
                              <w:numPr>
                                <w:ilvl w:val="0"/>
                                <w:numId w:val="37"/>
                              </w:numPr>
                              <w:spacing w:line="276" w:lineRule="auto"/>
                              <w:rPr>
                                <w:rFonts w:ascii="Calibri" w:eastAsia="Calibri" w:hAnsi="Calibri" w:cs="Times New Roman"/>
                                <w:bCs/>
                                <w:lang w:eastAsia="ko-KR"/>
                              </w:rPr>
                            </w:pPr>
                            <w:r w:rsidRPr="009D4A5A">
                              <w:rPr>
                                <w:rFonts w:ascii="Calibri" w:eastAsia="Calibri" w:hAnsi="Calibri" w:cs="Times New Roman"/>
                                <w:bCs/>
                                <w:lang w:eastAsia="ko-KR"/>
                              </w:rPr>
                              <w:t>If there is no performance difference, select 200Hz.</w:t>
                            </w:r>
                          </w:p>
                          <w:p w14:paraId="7C36D2B5" w14:textId="77777777" w:rsidR="00D37F8C" w:rsidRPr="009D4A5A" w:rsidRDefault="00D37F8C" w:rsidP="00D37F8C">
                            <w:pPr>
                              <w:rPr>
                                <w:rFonts w:eastAsiaTheme="minorHAnsi"/>
                                <w:b/>
                                <w:sz w:val="20"/>
                                <w:szCs w:val="20"/>
                                <w:u w:val="single"/>
                                <w:lang w:eastAsia="ko-KR"/>
                              </w:rPr>
                            </w:pPr>
                            <w:r w:rsidRPr="009D4A5A">
                              <w:rPr>
                                <w:rFonts w:ascii="Calibri" w:eastAsia="Calibri" w:hAnsi="Calibri" w:cs="Times New Roman"/>
                                <w:b/>
                                <w:bCs/>
                              </w:rPr>
                              <w:t>Issue 1-2-4: Channel model</w:t>
                            </w:r>
                          </w:p>
                          <w:p w14:paraId="5E3E7665" w14:textId="77777777" w:rsidR="00D37F8C" w:rsidRPr="009D4A5A" w:rsidRDefault="00D37F8C" w:rsidP="00D37F8C">
                            <w:pPr>
                              <w:pStyle w:val="ListParagraph"/>
                              <w:numPr>
                                <w:ilvl w:val="0"/>
                                <w:numId w:val="36"/>
                              </w:numPr>
                              <w:spacing w:after="120" w:line="276" w:lineRule="auto"/>
                              <w:contextualSpacing w:val="0"/>
                              <w:rPr>
                                <w:rFonts w:ascii="Calibri" w:eastAsia="Calibri" w:hAnsi="Calibri" w:cs="Times New Roman"/>
                                <w:bCs/>
                                <w:lang w:eastAsia="ko-KR"/>
                              </w:rPr>
                            </w:pPr>
                            <w:r w:rsidRPr="009D4A5A">
                              <w:rPr>
                                <w:rFonts w:ascii="Calibri" w:eastAsia="Calibri" w:hAnsi="Calibri" w:cs="Times New Roman"/>
                                <w:bCs/>
                                <w:lang w:eastAsia="ko-KR"/>
                              </w:rPr>
                              <w:t>Apply the same channel model to the multiplex UEs.</w:t>
                            </w:r>
                          </w:p>
                          <w:p w14:paraId="1D50D849" w14:textId="77777777" w:rsidR="00D37F8C" w:rsidRPr="009D4A5A" w:rsidRDefault="00D37F8C" w:rsidP="00D37F8C">
                            <w:pPr>
                              <w:pStyle w:val="ListParagraph"/>
                              <w:numPr>
                                <w:ilvl w:val="0"/>
                                <w:numId w:val="36"/>
                              </w:numPr>
                              <w:spacing w:after="120" w:line="276" w:lineRule="auto"/>
                              <w:contextualSpacing w:val="0"/>
                              <w:rPr>
                                <w:rFonts w:ascii="Calibri" w:eastAsia="Calibri" w:hAnsi="Calibri" w:cs="Times New Roman"/>
                                <w:bCs/>
                                <w:lang w:eastAsia="ko-KR"/>
                              </w:rPr>
                            </w:pPr>
                            <w:r w:rsidRPr="009D4A5A">
                              <w:rPr>
                                <w:rFonts w:ascii="Calibri" w:eastAsia="Calibri" w:hAnsi="Calibri" w:cs="Times New Roman"/>
                                <w:bCs/>
                                <w:lang w:eastAsia="ko-KR"/>
                              </w:rPr>
                              <w:t>Consider NTN-TDLC5-200. Interested companies can provide the simulation results with NTN-TDLA100-200.</w:t>
                            </w:r>
                          </w:p>
                          <w:p w14:paraId="418628F5" w14:textId="77777777" w:rsidR="00D37F8C" w:rsidRPr="009D4A5A" w:rsidRDefault="00D37F8C" w:rsidP="00D37F8C">
                            <w:pPr>
                              <w:pStyle w:val="ListParagraph"/>
                              <w:numPr>
                                <w:ilvl w:val="0"/>
                                <w:numId w:val="36"/>
                              </w:numPr>
                              <w:spacing w:after="120" w:line="276" w:lineRule="auto"/>
                              <w:contextualSpacing w:val="0"/>
                              <w:rPr>
                                <w:rFonts w:ascii="Calibri" w:eastAsia="Calibri" w:hAnsi="Calibri" w:cs="Times New Roman"/>
                                <w:bCs/>
                                <w:lang w:eastAsia="ko-KR"/>
                              </w:rPr>
                            </w:pPr>
                            <w:r w:rsidRPr="009D4A5A">
                              <w:rPr>
                                <w:rFonts w:ascii="Calibri" w:eastAsia="Calibri" w:hAnsi="Calibri" w:cs="Times New Roman"/>
                                <w:bCs/>
                                <w:lang w:eastAsia="ko-KR"/>
                              </w:rPr>
                              <w:t xml:space="preserve">Down select one channel model according to the simulation results. </w:t>
                            </w:r>
                          </w:p>
                          <w:p w14:paraId="52DE20EF" w14:textId="77777777" w:rsidR="00D37F8C" w:rsidRPr="009D4A5A" w:rsidRDefault="00D37F8C" w:rsidP="00D37F8C">
                            <w:pPr>
                              <w:rPr>
                                <w:rFonts w:ascii="Calibri" w:eastAsia="Calibri" w:hAnsi="Calibri" w:cs="Times New Roman"/>
                                <w:b/>
                                <w:bCs/>
                              </w:rPr>
                            </w:pPr>
                            <w:r w:rsidRPr="009D4A5A">
                              <w:rPr>
                                <w:rFonts w:ascii="Calibri" w:eastAsia="Calibri" w:hAnsi="Calibri" w:cs="Times New Roman"/>
                                <w:b/>
                                <w:bCs/>
                              </w:rPr>
                              <w:t>Issue 1-2-8: Antenna configuration</w:t>
                            </w:r>
                          </w:p>
                          <w:p w14:paraId="2EA25A2D" w14:textId="77777777" w:rsidR="00D37F8C" w:rsidRPr="009D4A5A" w:rsidRDefault="00D37F8C" w:rsidP="00D37F8C">
                            <w:pPr>
                              <w:numPr>
                                <w:ilvl w:val="0"/>
                                <w:numId w:val="38"/>
                              </w:numPr>
                              <w:spacing w:after="120" w:line="276" w:lineRule="auto"/>
                              <w:rPr>
                                <w:rFonts w:ascii="Calibri" w:eastAsia="Calibri" w:hAnsi="Calibri" w:cs="Times New Roman"/>
                                <w:bCs/>
                                <w:lang w:eastAsia="ko-KR"/>
                              </w:rPr>
                            </w:pPr>
                            <w:r w:rsidRPr="009D4A5A">
                              <w:rPr>
                                <w:rFonts w:ascii="Calibri" w:eastAsia="Calibri" w:hAnsi="Calibri" w:cs="Times New Roman"/>
                                <w:bCs/>
                                <w:lang w:eastAsia="ko-KR"/>
                              </w:rPr>
                              <w:t xml:space="preserve">FFS whether to apply the existing SAN PUSCH demodulation requirements applicability between 1Rx and 2Rx requirements or not. </w:t>
                            </w:r>
                          </w:p>
                          <w:p w14:paraId="256A32A9" w14:textId="77777777" w:rsidR="00D37F8C" w:rsidRPr="005E7357" w:rsidRDefault="00D37F8C" w:rsidP="00D37F8C">
                            <w:pPr>
                              <w:spacing w:after="120" w:line="276" w:lineRule="auto"/>
                              <w:rPr>
                                <w:rFonts w:ascii="Calibri" w:eastAsia="Calibri" w:hAnsi="Calibri" w:cs="Times New Roman"/>
                                <w:bCs/>
                                <w:sz w:val="24"/>
                                <w:szCs w:val="24"/>
                                <w:lang w:eastAsia="ko-KR"/>
                              </w:rPr>
                            </w:pPr>
                          </w:p>
                        </w:txbxContent>
                      </wps:txbx>
                      <wps:bodyPr rot="0" vertOverflow="clip" horzOverflow="clip"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752BCEF1" id="_x0000_t202" coordsize="21600,21600" o:spt="202" path="m,l,21600r21600,l21600,xe">
                <v:stroke joinstyle="miter"/>
                <v:path gradientshapeok="t" o:connecttype="rect"/>
              </v:shapetype>
              <v:shape id="Text Box 1" o:spid="_x0000_s1026" type="#_x0000_t202" style="position:absolute;margin-left:0;margin-top:57.05pt;width:444.45pt;height:281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">
                <v:textbox>
                  <w:txbxContent>
                    <w:p w14:paraId="155AFDBD" w14:textId="77777777" w:rsidR="00D37F8C" w:rsidRPr="009D4A5A" w:rsidRDefault="00D37F8C" w:rsidP="00D37F8C">
                      <w:pPr>
                        <w:spacing w:line="276" w:lineRule="auto"/>
                        <w:rPr>
                          <w:rFonts w:ascii="Calibri" w:eastAsia="Calibri" w:hAnsi="Calibri" w:cs="Times New Roman"/>
                          <w:b/>
                          <w:lang w:eastAsia="ko-KR"/>
                        </w:rPr>
                      </w:pPr>
                      <w:r w:rsidRPr="009D4A5A">
                        <w:rPr>
                          <w:rFonts w:ascii="Calibri" w:eastAsia="Calibri" w:hAnsi="Calibri" w:cs="Times New Roman"/>
                          <w:b/>
                          <w:lang w:eastAsia="ko-KR"/>
                        </w:rPr>
                        <w:t>Issue 1-2-3: Frequency offset of two multiplexed UEs.</w:t>
                      </w:r>
                    </w:p>
                    <w:p w14:paraId="5EC4EA7D" w14:textId="77777777" w:rsidR="00D37F8C" w:rsidRPr="009D4A5A" w:rsidRDefault="00D37F8C" w:rsidP="00D37F8C">
                      <w:pPr>
                        <w:numPr>
                          <w:ilvl w:val="0"/>
                          <w:numId w:val="37"/>
                        </w:numPr>
                        <w:spacing w:line="276" w:lineRule="auto"/>
                        <w:rPr>
                          <w:rFonts w:ascii="Calibri" w:eastAsia="Calibri" w:hAnsi="Calibri" w:cs="Times New Roman"/>
                          <w:bCs/>
                          <w:lang w:eastAsia="ko-KR"/>
                        </w:rPr>
                      </w:pPr>
                      <w:r w:rsidRPr="009D4A5A">
                        <w:rPr>
                          <w:rFonts w:ascii="Calibri" w:eastAsia="Calibri" w:hAnsi="Calibri" w:cs="Times New Roman"/>
                          <w:bCs/>
                          <w:lang w:eastAsia="ko-KR"/>
                        </w:rPr>
                        <w:t>Consider setting the same frequency offset for two UEs.</w:t>
                      </w:r>
                    </w:p>
                    <w:p w14:paraId="4364AB68" w14:textId="77777777" w:rsidR="00D37F8C" w:rsidRPr="009D4A5A" w:rsidRDefault="00D37F8C" w:rsidP="00D37F8C">
                      <w:pPr>
                        <w:numPr>
                          <w:ilvl w:val="0"/>
                          <w:numId w:val="37"/>
                        </w:numPr>
                        <w:spacing w:line="276" w:lineRule="auto"/>
                        <w:rPr>
                          <w:rFonts w:ascii="Calibri" w:eastAsia="Calibri" w:hAnsi="Calibri" w:cs="Times New Roman"/>
                          <w:bCs/>
                          <w:lang w:eastAsia="ko-KR"/>
                        </w:rPr>
                      </w:pPr>
                      <w:r w:rsidRPr="009D4A5A">
                        <w:rPr>
                          <w:rFonts w:ascii="Calibri" w:eastAsia="Calibri" w:hAnsi="Calibri" w:cs="Times New Roman"/>
                          <w:bCs/>
                          <w:lang w:eastAsia="ko-KR"/>
                        </w:rPr>
                        <w:t>Evaluate two frequency offsets: 0 Hz and 200 Hz. Down select to one value according to the simulation results.</w:t>
                      </w:r>
                    </w:p>
                    <w:p w14:paraId="08108123" w14:textId="77777777" w:rsidR="00D37F8C" w:rsidRPr="009D4A5A" w:rsidRDefault="00D37F8C" w:rsidP="00D37F8C">
                      <w:pPr>
                        <w:numPr>
                          <w:ilvl w:val="0"/>
                          <w:numId w:val="37"/>
                        </w:numPr>
                        <w:spacing w:line="276" w:lineRule="auto"/>
                        <w:rPr>
                          <w:rFonts w:ascii="Calibri" w:eastAsia="Calibri" w:hAnsi="Calibri" w:cs="Times New Roman"/>
                          <w:bCs/>
                          <w:lang w:eastAsia="ko-KR"/>
                        </w:rPr>
                      </w:pPr>
                      <w:r w:rsidRPr="009D4A5A">
                        <w:rPr>
                          <w:rFonts w:ascii="Calibri" w:eastAsia="Calibri" w:hAnsi="Calibri" w:cs="Times New Roman"/>
                          <w:bCs/>
                          <w:lang w:eastAsia="ko-KR"/>
                        </w:rPr>
                        <w:t>If there is no performance difference, select 200Hz.</w:t>
                      </w:r>
                    </w:p>
                    <w:p w14:paraId="7C36D2B5" w14:textId="77777777" w:rsidR="00D37F8C" w:rsidRPr="009D4A5A" w:rsidRDefault="00D37F8C" w:rsidP="00D37F8C">
                      <w:pPr>
                        <w:rPr>
                          <w:rFonts w:eastAsiaTheme="minorHAnsi"/>
                          <w:b/>
                          <w:sz w:val="20"/>
                          <w:szCs w:val="20"/>
                          <w:u w:val="single"/>
                          <w:lang w:eastAsia="ko-KR"/>
                        </w:rPr>
                      </w:pPr>
                      <w:r w:rsidRPr="009D4A5A">
                        <w:rPr>
                          <w:rFonts w:ascii="Calibri" w:eastAsia="Calibri" w:hAnsi="Calibri" w:cs="Times New Roman"/>
                          <w:b/>
                          <w:bCs/>
                        </w:rPr>
                        <w:t>Issue 1-2-4: Channel model</w:t>
                      </w:r>
                    </w:p>
                    <w:p w14:paraId="5E3E7665" w14:textId="77777777" w:rsidR="00D37F8C" w:rsidRPr="009D4A5A" w:rsidRDefault="00D37F8C" w:rsidP="00D37F8C">
                      <w:pPr>
                        <w:pStyle w:val="ListParagraph"/>
                        <w:numPr>
                          <w:ilvl w:val="0"/>
                          <w:numId w:val="36"/>
                        </w:numPr>
                        <w:spacing w:after="120" w:line="276" w:lineRule="auto"/>
                        <w:contextualSpacing w:val="0"/>
                        <w:rPr>
                          <w:rFonts w:ascii="Calibri" w:eastAsia="Calibri" w:hAnsi="Calibri" w:cs="Times New Roman"/>
                          <w:bCs/>
                          <w:lang w:eastAsia="ko-KR"/>
                        </w:rPr>
                      </w:pPr>
                      <w:r w:rsidRPr="009D4A5A">
                        <w:rPr>
                          <w:rFonts w:ascii="Calibri" w:eastAsia="Calibri" w:hAnsi="Calibri" w:cs="Times New Roman"/>
                          <w:bCs/>
                          <w:lang w:eastAsia="ko-KR"/>
                        </w:rPr>
                        <w:t>Apply the same channel model to the multiplex UEs.</w:t>
                      </w:r>
                    </w:p>
                    <w:p w14:paraId="1D50D849" w14:textId="77777777" w:rsidR="00D37F8C" w:rsidRPr="009D4A5A" w:rsidRDefault="00D37F8C" w:rsidP="00D37F8C">
                      <w:pPr>
                        <w:pStyle w:val="ListParagraph"/>
                        <w:numPr>
                          <w:ilvl w:val="0"/>
                          <w:numId w:val="36"/>
                        </w:numPr>
                        <w:spacing w:after="120" w:line="276" w:lineRule="auto"/>
                        <w:contextualSpacing w:val="0"/>
                        <w:rPr>
                          <w:rFonts w:ascii="Calibri" w:eastAsia="Calibri" w:hAnsi="Calibri" w:cs="Times New Roman"/>
                          <w:bCs/>
                          <w:lang w:eastAsia="ko-KR"/>
                        </w:rPr>
                      </w:pPr>
                      <w:r w:rsidRPr="009D4A5A">
                        <w:rPr>
                          <w:rFonts w:ascii="Calibri" w:eastAsia="Calibri" w:hAnsi="Calibri" w:cs="Times New Roman"/>
                          <w:bCs/>
                          <w:lang w:eastAsia="ko-KR"/>
                        </w:rPr>
                        <w:t>Consider NTN-TDLC5-200. Interested companies can provide the simulation results with NTN-TDLA100-200.</w:t>
                      </w:r>
                    </w:p>
                    <w:p w14:paraId="418628F5" w14:textId="77777777" w:rsidR="00D37F8C" w:rsidRPr="009D4A5A" w:rsidRDefault="00D37F8C" w:rsidP="00D37F8C">
                      <w:pPr>
                        <w:pStyle w:val="ListParagraph"/>
                        <w:numPr>
                          <w:ilvl w:val="0"/>
                          <w:numId w:val="36"/>
                        </w:numPr>
                        <w:spacing w:after="120" w:line="276" w:lineRule="auto"/>
                        <w:contextualSpacing w:val="0"/>
                        <w:rPr>
                          <w:rFonts w:ascii="Calibri" w:eastAsia="Calibri" w:hAnsi="Calibri" w:cs="Times New Roman"/>
                          <w:bCs/>
                          <w:lang w:eastAsia="ko-KR"/>
                        </w:rPr>
                      </w:pPr>
                      <w:r w:rsidRPr="009D4A5A">
                        <w:rPr>
                          <w:rFonts w:ascii="Calibri" w:eastAsia="Calibri" w:hAnsi="Calibri" w:cs="Times New Roman"/>
                          <w:bCs/>
                          <w:lang w:eastAsia="ko-KR"/>
                        </w:rPr>
                        <w:t xml:space="preserve">Down select one channel model according to the simulation results. </w:t>
                      </w:r>
                    </w:p>
                    <w:p w14:paraId="52DE20EF" w14:textId="77777777" w:rsidR="00D37F8C" w:rsidRPr="009D4A5A" w:rsidRDefault="00D37F8C" w:rsidP="00D37F8C">
                      <w:pPr>
                        <w:rPr>
                          <w:rFonts w:ascii="Calibri" w:eastAsia="Calibri" w:hAnsi="Calibri" w:cs="Times New Roman"/>
                          <w:b/>
                          <w:bCs/>
                        </w:rPr>
                      </w:pPr>
                      <w:r w:rsidRPr="009D4A5A">
                        <w:rPr>
                          <w:rFonts w:ascii="Calibri" w:eastAsia="Calibri" w:hAnsi="Calibri" w:cs="Times New Roman"/>
                          <w:b/>
                          <w:bCs/>
                        </w:rPr>
                        <w:t>Issue 1-2-8: Antenna configuration</w:t>
                      </w:r>
                    </w:p>
                    <w:p w14:paraId="2EA25A2D" w14:textId="77777777" w:rsidR="00D37F8C" w:rsidRPr="009D4A5A" w:rsidRDefault="00D37F8C" w:rsidP="00D37F8C">
                      <w:pPr>
                        <w:numPr>
                          <w:ilvl w:val="0"/>
                          <w:numId w:val="38"/>
                        </w:numPr>
                        <w:spacing w:after="120" w:line="276" w:lineRule="auto"/>
                        <w:rPr>
                          <w:rFonts w:ascii="Calibri" w:eastAsia="Calibri" w:hAnsi="Calibri" w:cs="Times New Roman"/>
                          <w:bCs/>
                          <w:lang w:eastAsia="ko-KR"/>
                        </w:rPr>
                      </w:pPr>
                      <w:r w:rsidRPr="009D4A5A">
                        <w:rPr>
                          <w:rFonts w:ascii="Calibri" w:eastAsia="Calibri" w:hAnsi="Calibri" w:cs="Times New Roman"/>
                          <w:bCs/>
                          <w:lang w:eastAsia="ko-KR"/>
                        </w:rPr>
                        <w:t xml:space="preserve">FFS whether to apply the existing SAN PUSCH demodulation requirements applicability between 1Rx and 2Rx requirements or not. </w:t>
                      </w:r>
                    </w:p>
                    <w:p w14:paraId="256A32A9" w14:textId="77777777" w:rsidR="00D37F8C" w:rsidRPr="005E7357" w:rsidRDefault="00D37F8C" w:rsidP="00D37F8C">
                      <w:pPr>
                        <w:spacing w:after="120" w:line="276" w:lineRule="auto"/>
                        <w:rPr>
                          <w:rFonts w:ascii="Calibri" w:eastAsia="Calibri" w:hAnsi="Calibri" w:cs="Times New Roman"/>
                          <w:bCs/>
                          <w:sz w:val="24"/>
                          <w:szCs w:val="24"/>
                          <w:lang w:eastAsia="ko-KR"/>
                        </w:rPr>
                      </w:pPr>
                    </w:p>
                  </w:txbxContent>
                </v:textbox>
                <w10:wrap type="square" anchorx="margin"/>
              </v:shape>
            </w:pict>
          </mc:Fallback>
        </mc:AlternateContent>
      </w:r>
      <w:r w:rsidR="00D310B8" w:rsidRPr="009D4A5A">
        <w:t>In RAN4#116 meeting, companies agreed on defining SAN PUSCH requirements with orthogonal cover codes (OCC) length-2. Further, companies had agreement on many simulation assumptions. As per the WF [2], remaining open issues copies below are discussed in this contribution.</w:t>
      </w:r>
    </w:p>
    <w:p w14:paraId="6105B868" w14:textId="1BA9819D" w:rsidR="00253302" w:rsidRPr="009D4A5A" w:rsidRDefault="00FE0BEA" w:rsidP="00B04945">
      <w:pPr>
        <w:rPr>
          <w:rFonts w:ascii="Calibri" w:hAnsi="Calibri" w:cs="Calibri"/>
        </w:rPr>
      </w:pPr>
      <w:r w:rsidRPr="00FE0BEA">
        <w:t xml:space="preserve">We have provided simulation results in our other contribution [3]. We provide our view in this </w:t>
      </w:r>
      <w:r w:rsidRPr="009D4A5A">
        <w:rPr>
          <w:rFonts w:ascii="Calibri" w:hAnsi="Calibri" w:cs="Calibri"/>
        </w:rPr>
        <w:t>contribution based on our results.</w:t>
      </w:r>
    </w:p>
    <w:p w14:paraId="2363F01C" w14:textId="77777777" w:rsidR="00B96A34" w:rsidRPr="009D4A5A" w:rsidRDefault="00B96A34" w:rsidP="00B96A34">
      <w:pPr>
        <w:pStyle w:val="ListParagraph"/>
        <w:numPr>
          <w:ilvl w:val="0"/>
          <w:numId w:val="39"/>
        </w:numPr>
        <w:spacing w:line="256" w:lineRule="auto"/>
        <w:jc w:val="both"/>
        <w:rPr>
          <w:rFonts w:ascii="Calibri" w:eastAsia="Malgun Gothic" w:hAnsi="Calibri" w:cs="Calibri"/>
          <w:b/>
          <w:bCs/>
          <w:lang w:eastAsia="ko-KR"/>
        </w:rPr>
      </w:pPr>
      <w:r w:rsidRPr="009D4A5A">
        <w:rPr>
          <w:rFonts w:ascii="Calibri" w:eastAsia="Malgun Gothic" w:hAnsi="Calibri" w:cs="Calibri"/>
          <w:b/>
          <w:bCs/>
          <w:lang w:eastAsia="ko-KR"/>
        </w:rPr>
        <w:t>Frequency offset</w:t>
      </w:r>
    </w:p>
    <w:p w14:paraId="4BFF1C2A" w14:textId="77777777" w:rsidR="00B96A34" w:rsidRPr="009D4A5A" w:rsidRDefault="00B96A34" w:rsidP="00B96A34">
      <w:pPr>
        <w:jc w:val="both"/>
        <w:rPr>
          <w:rFonts w:ascii="Calibri" w:eastAsia="Malgun Gothic" w:hAnsi="Calibri" w:cs="Calibri"/>
          <w:lang w:eastAsia="ko-KR"/>
        </w:rPr>
      </w:pPr>
      <w:r w:rsidRPr="009D4A5A">
        <w:rPr>
          <w:rFonts w:ascii="Calibri" w:eastAsia="Malgun Gothic" w:hAnsi="Calibri" w:cs="Calibri"/>
          <w:lang w:eastAsia="ko-KR"/>
        </w:rPr>
        <w:t>As per RAN4 assumptions, we typically consider 0.1ppm carrier frequency offset (CFO) in the RF requirements, while ideally as per the definition of OCC group there should not be any CFO between the multiplexed UEs. CFO will result in phase rotation in time domain which would break the orthogonality of the OCC code. Therefore, in the last meeting, companies prefer to consider both 0 Hz and 200 Hz CFO for initial evaluation. Based on our simulations [3], we do not observe any performance difference between 0 and 200 Hz.</w:t>
      </w:r>
    </w:p>
    <w:p w14:paraId="14E867BA" w14:textId="77777777" w:rsidR="00B96A34" w:rsidRPr="009D4A5A" w:rsidRDefault="00B96A34" w:rsidP="00B96A34">
      <w:pPr>
        <w:jc w:val="both"/>
        <w:rPr>
          <w:rFonts w:ascii="Calibri" w:eastAsia="Malgun Gothic" w:hAnsi="Calibri" w:cs="Calibri"/>
          <w:b/>
          <w:bCs/>
          <w:lang w:eastAsia="ko-KR"/>
        </w:rPr>
      </w:pPr>
      <w:r w:rsidRPr="009D4A5A">
        <w:rPr>
          <w:rFonts w:ascii="Calibri" w:eastAsia="Malgun Gothic" w:hAnsi="Calibri" w:cs="Calibri"/>
          <w:b/>
          <w:bCs/>
          <w:lang w:eastAsia="ko-KR"/>
        </w:rPr>
        <w:t>Observation 1: There is no performance difference by setting CFO of 0 and 200Hz for both multiplexed UEs.</w:t>
      </w:r>
    </w:p>
    <w:p w14:paraId="32E016B3" w14:textId="77777777" w:rsidR="00B96A34" w:rsidRPr="009D4A5A" w:rsidRDefault="00B96A34" w:rsidP="00B96A34">
      <w:pPr>
        <w:jc w:val="both"/>
        <w:rPr>
          <w:rFonts w:ascii="Calibri" w:eastAsia="Malgun Gothic" w:hAnsi="Calibri" w:cs="Calibri"/>
          <w:lang w:eastAsia="ko-KR"/>
        </w:rPr>
      </w:pPr>
      <w:r w:rsidRPr="009D4A5A">
        <w:rPr>
          <w:rFonts w:ascii="Calibri" w:eastAsia="Malgun Gothic" w:hAnsi="Calibri" w:cs="Calibri"/>
          <w:lang w:eastAsia="ko-KR"/>
        </w:rPr>
        <w:t xml:space="preserve">In RAN4#116 meeting companies agreed to consider the same frequency offset for the two multiplexed UEs. As per our understanding, UE pre-compensates the frequency error that occurs due to high speed (or Doppler) of the satellite movement in low earth orbit (LEO). However, some residual frequency errors are expected even after pre-compensation, and it seems highly unlikely that both OCC multiplexed UEs in such </w:t>
      </w:r>
      <w:r w:rsidRPr="009D4A5A">
        <w:rPr>
          <w:rFonts w:ascii="Calibri" w:eastAsia="Malgun Gothic" w:hAnsi="Calibri" w:cs="Calibri"/>
          <w:lang w:eastAsia="ko-KR"/>
        </w:rPr>
        <w:lastRenderedPageBreak/>
        <w:t>scenario would have the same residual frequency error. Therefore, considering the same CFO for both multiplexed UEs may not be feasible, and we prefer to revisit and discuss this further with other companies.</w:t>
      </w:r>
    </w:p>
    <w:p w14:paraId="59D3997B" w14:textId="77777777" w:rsidR="00B96A34" w:rsidRPr="009D4A5A" w:rsidRDefault="00B96A34" w:rsidP="00B96A34">
      <w:pPr>
        <w:jc w:val="both"/>
        <w:rPr>
          <w:rFonts w:ascii="Calibri" w:eastAsia="Malgun Gothic" w:hAnsi="Calibri" w:cs="Calibri"/>
          <w:lang w:eastAsia="ko-KR"/>
        </w:rPr>
      </w:pPr>
      <w:r w:rsidRPr="009D4A5A">
        <w:rPr>
          <w:rFonts w:ascii="Calibri" w:eastAsia="Malgun Gothic" w:hAnsi="Calibri" w:cs="Calibri"/>
          <w:lang w:eastAsia="ko-KR"/>
        </w:rPr>
        <w:t>In our opinion, different frequency offsets should be considered for both multiplexed UEs in one OCC group and the worst-case scenario would be when the difference of CFO between the two UEs is 200 Hz, i.e., either [0, 200 Hz] or [-100 Hz,100 Hz] for [UE1, UE2] respectively. Based on our understanding, even in the worst-case scenario, we don’t expect performance variation between 0 and 200 Hz, as seen in Table 1.</w:t>
      </w:r>
    </w:p>
    <w:p w14:paraId="25B3F653" w14:textId="77777777" w:rsidR="00B96A34" w:rsidRPr="009D4A5A" w:rsidRDefault="00B96A34" w:rsidP="00B96A34">
      <w:pPr>
        <w:jc w:val="both"/>
        <w:rPr>
          <w:rFonts w:ascii="Calibri" w:eastAsia="Malgun Gothic" w:hAnsi="Calibri" w:cs="Calibri"/>
          <w:b/>
          <w:bCs/>
          <w:lang w:eastAsia="ko-KR"/>
        </w:rPr>
      </w:pPr>
      <w:r w:rsidRPr="009D4A5A">
        <w:rPr>
          <w:rFonts w:ascii="Calibri" w:eastAsia="Malgun Gothic" w:hAnsi="Calibri" w:cs="Calibri"/>
          <w:b/>
          <w:bCs/>
          <w:lang w:eastAsia="ko-KR"/>
        </w:rPr>
        <w:t>Observation 2: It is highly unlikely that two multiplexed UEs in one OCC group would have the same CFO.</w:t>
      </w:r>
    </w:p>
    <w:p w14:paraId="03FDA48C" w14:textId="77777777" w:rsidR="00B96A34" w:rsidRPr="009D4A5A" w:rsidRDefault="00B96A34" w:rsidP="00B96A34">
      <w:pPr>
        <w:jc w:val="both"/>
        <w:rPr>
          <w:rFonts w:ascii="Calibri" w:eastAsia="Malgun Gothic" w:hAnsi="Calibri" w:cs="Calibri"/>
          <w:b/>
          <w:bCs/>
          <w:lang w:eastAsia="ko-KR"/>
        </w:rPr>
      </w:pPr>
      <w:r w:rsidRPr="009D4A5A">
        <w:rPr>
          <w:rFonts w:ascii="Calibri" w:eastAsia="Malgun Gothic" w:hAnsi="Calibri" w:cs="Calibri"/>
          <w:b/>
          <w:bCs/>
          <w:lang w:eastAsia="ko-KR"/>
        </w:rPr>
        <w:t>Observation 3: It would be feasible to consider the worst-case scenario for CFO setting of the two UEs, i.e., the difference between the CFO of two UEs should be 200Hz. However, even in the worst case no significant performance difference (&lt;0.5dB) is observed from our simulations.</w:t>
      </w:r>
    </w:p>
    <w:p w14:paraId="349E52E5" w14:textId="72FF93DC" w:rsidR="00B96A34" w:rsidRPr="009D4A5A" w:rsidRDefault="00B96A34" w:rsidP="00B96A34">
      <w:pPr>
        <w:jc w:val="both"/>
        <w:rPr>
          <w:rFonts w:ascii="Calibri" w:eastAsia="Malgun Gothic" w:hAnsi="Calibri" w:cs="Calibri"/>
          <w:b/>
          <w:bCs/>
          <w:lang w:eastAsia="ko-KR"/>
        </w:rPr>
      </w:pPr>
      <w:r w:rsidRPr="009D4A5A">
        <w:rPr>
          <w:rFonts w:ascii="Calibri" w:eastAsia="Malgun Gothic" w:hAnsi="Calibri" w:cs="Calibri"/>
          <w:b/>
          <w:bCs/>
          <w:lang w:eastAsia="ko-KR"/>
        </w:rPr>
        <w:t xml:space="preserve">Proposal </w:t>
      </w:r>
      <w:r w:rsidR="005473EF" w:rsidRPr="009D4A5A">
        <w:rPr>
          <w:rFonts w:ascii="Calibri" w:eastAsia="Malgun Gothic" w:hAnsi="Calibri" w:cs="Calibri"/>
          <w:b/>
          <w:bCs/>
          <w:lang w:eastAsia="ko-KR"/>
        </w:rPr>
        <w:t>4</w:t>
      </w:r>
      <w:r w:rsidRPr="009D4A5A">
        <w:rPr>
          <w:rFonts w:ascii="Calibri" w:eastAsia="Malgun Gothic" w:hAnsi="Calibri" w:cs="Calibri"/>
          <w:b/>
          <w:bCs/>
          <w:lang w:eastAsia="ko-KR"/>
        </w:rPr>
        <w:t>: RAN4 SAN Demod to revisit and discuss the frequency offset assumption for two multiplexed UEs in one OCC group.</w:t>
      </w:r>
    </w:p>
    <w:p w14:paraId="38DEF255" w14:textId="564231FF" w:rsidR="00B96A34" w:rsidRPr="009D4A5A" w:rsidRDefault="00B96A34" w:rsidP="00B96A34">
      <w:pPr>
        <w:jc w:val="both"/>
        <w:rPr>
          <w:rFonts w:ascii="Calibri" w:eastAsia="Malgun Gothic" w:hAnsi="Calibri" w:cs="Calibri"/>
          <w:b/>
          <w:bCs/>
          <w:lang w:eastAsia="ko-KR"/>
        </w:rPr>
      </w:pPr>
      <w:r w:rsidRPr="009D4A5A">
        <w:rPr>
          <w:rFonts w:ascii="Calibri" w:eastAsia="Malgun Gothic" w:hAnsi="Calibri" w:cs="Calibri"/>
          <w:b/>
          <w:bCs/>
          <w:lang w:eastAsia="ko-KR"/>
        </w:rPr>
        <w:t xml:space="preserve">Proposal </w:t>
      </w:r>
      <w:r w:rsidR="001E7C8A" w:rsidRPr="009D4A5A">
        <w:rPr>
          <w:rFonts w:ascii="Calibri" w:eastAsia="Malgun Gothic" w:hAnsi="Calibri" w:cs="Calibri"/>
          <w:b/>
          <w:bCs/>
          <w:lang w:eastAsia="ko-KR"/>
        </w:rPr>
        <w:t>5</w:t>
      </w:r>
      <w:r w:rsidRPr="009D4A5A">
        <w:rPr>
          <w:rFonts w:ascii="Calibri" w:eastAsia="Malgun Gothic" w:hAnsi="Calibri" w:cs="Calibri"/>
          <w:b/>
          <w:bCs/>
          <w:lang w:eastAsia="ko-KR"/>
        </w:rPr>
        <w:t xml:space="preserve">: As no performance difference in the worst case for two OCC multiplexed UEs, CFO of 200 Hz can be considered. However, RAN4 needs to evaluate how to highlight in the specification on the differential CFO between the UEs. </w:t>
      </w:r>
    </w:p>
    <w:p w14:paraId="5C038A3C" w14:textId="02545903" w:rsidR="00B96A34" w:rsidRPr="009D4A5A" w:rsidRDefault="00B96A34" w:rsidP="00B96A34">
      <w:pPr>
        <w:jc w:val="both"/>
        <w:rPr>
          <w:rFonts w:ascii="Calibri" w:eastAsia="Malgun Gothic" w:hAnsi="Calibri" w:cs="Calibri"/>
          <w:lang w:eastAsia="ko-KR"/>
        </w:rPr>
      </w:pPr>
      <w:r w:rsidRPr="009D4A5A">
        <w:rPr>
          <w:rFonts w:ascii="Calibri" w:eastAsia="Malgun Gothic" w:hAnsi="Calibri" w:cs="Calibri"/>
          <w:lang w:eastAsia="ko-KR"/>
        </w:rPr>
        <w:t xml:space="preserve">For illustration and understanding, we have simulated by setting CFO as [700, 700 Hz] and [0, 700 Hz] for [UE1, UE2] respectively. As seen from our results in Table </w:t>
      </w:r>
      <w:r w:rsidR="00C20506">
        <w:rPr>
          <w:rFonts w:ascii="Calibri" w:eastAsia="Malgun Gothic" w:hAnsi="Calibri" w:cs="Calibri"/>
          <w:lang w:eastAsia="ko-KR"/>
        </w:rPr>
        <w:t>3.</w:t>
      </w:r>
      <w:r w:rsidRPr="009D4A5A">
        <w:rPr>
          <w:rFonts w:ascii="Calibri" w:eastAsia="Malgun Gothic" w:hAnsi="Calibri" w:cs="Calibri"/>
          <w:lang w:eastAsia="ko-KR"/>
        </w:rPr>
        <w:t>1, there is significant performance degradation in worst case scenario.</w:t>
      </w:r>
    </w:p>
    <w:p w14:paraId="4A4FE58A" w14:textId="18B186B8" w:rsidR="000401E6" w:rsidRPr="009D4A5A" w:rsidRDefault="000401E6" w:rsidP="000401E6">
      <w:pPr>
        <w:pStyle w:val="TH"/>
        <w:rPr>
          <w:rFonts w:ascii="Calibri" w:hAnsi="Calibri" w:cs="Calibri"/>
          <w:lang w:eastAsia="zh-CN"/>
        </w:rPr>
      </w:pPr>
      <w:r w:rsidRPr="009D4A5A">
        <w:rPr>
          <w:rFonts w:ascii="Calibri" w:hAnsi="Calibri" w:cs="Calibri"/>
        </w:rPr>
        <w:t xml:space="preserve">Table </w:t>
      </w:r>
      <w:r w:rsidR="00C20506">
        <w:rPr>
          <w:rFonts w:ascii="Calibri" w:hAnsi="Calibri" w:cs="Calibri"/>
        </w:rPr>
        <w:t>3.</w:t>
      </w:r>
      <w:r w:rsidRPr="009D4A5A">
        <w:rPr>
          <w:rFonts w:ascii="Calibri" w:hAnsi="Calibri" w:cs="Calibri"/>
          <w:lang w:eastAsia="zh-CN"/>
        </w:rPr>
        <w:t>1</w:t>
      </w:r>
      <w:r w:rsidRPr="009D4A5A">
        <w:rPr>
          <w:rFonts w:ascii="Calibri" w:hAnsi="Calibri" w:cs="Calibri"/>
        </w:rPr>
        <w:t>: Frequency offset and Channel model comparison</w:t>
      </w: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630"/>
        <w:gridCol w:w="2160"/>
        <w:gridCol w:w="1350"/>
        <w:gridCol w:w="1440"/>
        <w:gridCol w:w="1530"/>
        <w:gridCol w:w="2250"/>
      </w:tblGrid>
      <w:tr w:rsidR="000401E6" w:rsidRPr="000401E6" w14:paraId="2DCE446F" w14:textId="77777777" w:rsidTr="009D4A5A">
        <w:trPr>
          <w:trHeight w:val="1034"/>
          <w:jc w:val="center"/>
        </w:trPr>
        <w:tc>
          <w:tcPr>
            <w:tcW w:w="535" w:type="dxa"/>
          </w:tcPr>
          <w:p w14:paraId="7625C748" w14:textId="77777777" w:rsidR="000401E6" w:rsidRPr="009D4A5A" w:rsidRDefault="000401E6">
            <w:pPr>
              <w:pStyle w:val="TAH"/>
              <w:rPr>
                <w:rFonts w:ascii="Calibri" w:hAnsi="Calibri" w:cs="Calibri"/>
                <w:lang w:eastAsia="ja-JP"/>
              </w:rPr>
            </w:pPr>
            <w:r w:rsidRPr="009D4A5A">
              <w:rPr>
                <w:rFonts w:ascii="Calibri" w:hAnsi="Calibri" w:cs="Calibri"/>
                <w:lang w:eastAsia="zh-CN"/>
              </w:rPr>
              <w:t>T</w:t>
            </w:r>
            <w:r w:rsidRPr="009D4A5A">
              <w:rPr>
                <w:rFonts w:ascii="Calibri" w:hAnsi="Calibri" w:cs="Calibri"/>
                <w:lang w:eastAsia="ja-JP"/>
              </w:rPr>
              <w:t xml:space="preserve">X </w:t>
            </w:r>
          </w:p>
        </w:tc>
        <w:tc>
          <w:tcPr>
            <w:tcW w:w="630" w:type="dxa"/>
          </w:tcPr>
          <w:p w14:paraId="225B016E" w14:textId="77777777" w:rsidR="000401E6" w:rsidRPr="009D4A5A" w:rsidRDefault="000401E6">
            <w:pPr>
              <w:pStyle w:val="TAH"/>
              <w:rPr>
                <w:rFonts w:ascii="Calibri" w:hAnsi="Calibri" w:cs="Calibri"/>
                <w:lang w:eastAsia="zh-CN"/>
              </w:rPr>
            </w:pPr>
            <w:r w:rsidRPr="009D4A5A">
              <w:rPr>
                <w:rFonts w:ascii="Calibri" w:hAnsi="Calibri" w:cs="Calibri"/>
                <w:lang w:eastAsia="ja-JP"/>
              </w:rPr>
              <w:t>RX</w:t>
            </w:r>
          </w:p>
        </w:tc>
        <w:tc>
          <w:tcPr>
            <w:tcW w:w="2160" w:type="dxa"/>
          </w:tcPr>
          <w:p w14:paraId="18529E92" w14:textId="77777777" w:rsidR="000401E6" w:rsidRPr="009D4A5A" w:rsidRDefault="000401E6">
            <w:pPr>
              <w:pStyle w:val="TAH"/>
              <w:rPr>
                <w:rFonts w:ascii="Calibri" w:hAnsi="Calibri" w:cs="Calibri"/>
                <w:lang w:val="fr-FR" w:eastAsia="zh-CN"/>
              </w:rPr>
            </w:pPr>
            <w:r w:rsidRPr="009D4A5A">
              <w:rPr>
                <w:rFonts w:ascii="Calibri" w:hAnsi="Calibri" w:cs="Calibri"/>
                <w:lang w:val="fr-FR" w:eastAsia="zh-CN"/>
              </w:rPr>
              <w:t xml:space="preserve">Propagation conditions and correlation matrix </w:t>
            </w:r>
          </w:p>
        </w:tc>
        <w:tc>
          <w:tcPr>
            <w:tcW w:w="1350" w:type="dxa"/>
          </w:tcPr>
          <w:p w14:paraId="349A1710" w14:textId="77777777" w:rsidR="000401E6" w:rsidRPr="009D4A5A" w:rsidRDefault="000401E6">
            <w:pPr>
              <w:pStyle w:val="TAH"/>
              <w:rPr>
                <w:rFonts w:ascii="Calibri" w:hAnsi="Calibri" w:cs="Calibri"/>
                <w:lang w:eastAsia="ja-JP"/>
              </w:rPr>
            </w:pPr>
            <w:r w:rsidRPr="009D4A5A">
              <w:rPr>
                <w:rFonts w:ascii="Calibri" w:hAnsi="Calibri" w:cs="Calibri"/>
                <w:lang w:eastAsia="ja-JP"/>
              </w:rPr>
              <w:t>Frequency offset UE1 (Hz)</w:t>
            </w:r>
          </w:p>
        </w:tc>
        <w:tc>
          <w:tcPr>
            <w:tcW w:w="1440" w:type="dxa"/>
          </w:tcPr>
          <w:p w14:paraId="16739A5B" w14:textId="77777777" w:rsidR="000401E6" w:rsidRPr="009D4A5A" w:rsidRDefault="000401E6">
            <w:pPr>
              <w:pStyle w:val="TAH"/>
              <w:rPr>
                <w:rFonts w:ascii="Calibri" w:hAnsi="Calibri" w:cs="Calibri"/>
                <w:lang w:eastAsia="zh-CN"/>
              </w:rPr>
            </w:pPr>
            <w:r w:rsidRPr="009D4A5A">
              <w:rPr>
                <w:rFonts w:ascii="Calibri" w:hAnsi="Calibri" w:cs="Calibri"/>
                <w:lang w:eastAsia="zh-CN"/>
              </w:rPr>
              <w:t>Frequency offset UE2 (Hz)</w:t>
            </w:r>
          </w:p>
        </w:tc>
        <w:tc>
          <w:tcPr>
            <w:tcW w:w="1530" w:type="dxa"/>
          </w:tcPr>
          <w:p w14:paraId="6BF54ADB" w14:textId="77777777" w:rsidR="000401E6" w:rsidRPr="009D4A5A" w:rsidRDefault="000401E6">
            <w:pPr>
              <w:pStyle w:val="TAH"/>
              <w:rPr>
                <w:rFonts w:ascii="Calibri" w:hAnsi="Calibri" w:cs="Calibri"/>
                <w:lang w:eastAsia="zh-CN"/>
              </w:rPr>
            </w:pPr>
            <w:r w:rsidRPr="009D4A5A">
              <w:rPr>
                <w:rFonts w:ascii="Calibri" w:hAnsi="Calibri" w:cs="Calibri"/>
                <w:lang w:eastAsia="zh-CN"/>
              </w:rPr>
              <w:t>MCS</w:t>
            </w:r>
          </w:p>
          <w:p w14:paraId="3C459D6F" w14:textId="77777777" w:rsidR="000401E6" w:rsidRPr="009D4A5A" w:rsidRDefault="000401E6">
            <w:pPr>
              <w:pStyle w:val="TAH"/>
              <w:rPr>
                <w:rFonts w:ascii="Calibri" w:hAnsi="Calibri" w:cs="Calibri"/>
                <w:lang w:eastAsia="zh-CN"/>
              </w:rPr>
            </w:pPr>
            <w:r w:rsidRPr="009D4A5A">
              <w:rPr>
                <w:rFonts w:ascii="Calibri" w:hAnsi="Calibri" w:cs="Calibri"/>
                <w:lang w:eastAsia="zh-CN"/>
              </w:rPr>
              <w:t>In Table 2 (TS 38.214 Table 6.1.4.1-2)</w:t>
            </w:r>
          </w:p>
        </w:tc>
        <w:tc>
          <w:tcPr>
            <w:tcW w:w="2250" w:type="dxa"/>
          </w:tcPr>
          <w:p w14:paraId="55B57820" w14:textId="77777777" w:rsidR="000401E6" w:rsidRPr="009D4A5A" w:rsidRDefault="000401E6">
            <w:pPr>
              <w:pStyle w:val="TAH"/>
              <w:rPr>
                <w:rFonts w:ascii="Calibri" w:hAnsi="Calibri" w:cs="Calibri"/>
                <w:lang w:eastAsia="ja-JP"/>
              </w:rPr>
            </w:pPr>
            <w:r w:rsidRPr="009D4A5A">
              <w:rPr>
                <w:rFonts w:ascii="Calibri" w:hAnsi="Calibri" w:cs="Calibri"/>
                <w:lang w:eastAsia="ja-JP"/>
              </w:rPr>
              <w:t>SNR</w:t>
            </w:r>
            <w:r w:rsidRPr="009D4A5A">
              <w:rPr>
                <w:rFonts w:ascii="Calibri" w:hAnsi="Calibri" w:cs="Calibri"/>
                <w:lang w:eastAsia="zh-CN"/>
              </w:rPr>
              <w:t xml:space="preserve"> </w:t>
            </w:r>
            <w:r w:rsidRPr="009D4A5A">
              <w:rPr>
                <w:rFonts w:ascii="Calibri" w:hAnsi="Calibri" w:cs="Calibri"/>
                <w:lang w:eastAsia="ja-JP"/>
              </w:rPr>
              <w:t>[dB] per UE</w:t>
            </w:r>
          </w:p>
        </w:tc>
      </w:tr>
      <w:tr w:rsidR="000401E6" w:rsidRPr="000401E6" w14:paraId="7DFB85E7" w14:textId="77777777">
        <w:trPr>
          <w:trHeight w:val="75"/>
          <w:jc w:val="center"/>
        </w:trPr>
        <w:tc>
          <w:tcPr>
            <w:tcW w:w="535" w:type="dxa"/>
            <w:vMerge w:val="restart"/>
          </w:tcPr>
          <w:p w14:paraId="5D2423E0" w14:textId="77777777" w:rsidR="000401E6" w:rsidRPr="009D4A5A" w:rsidRDefault="000401E6">
            <w:pPr>
              <w:pStyle w:val="TAC"/>
              <w:rPr>
                <w:rFonts w:ascii="Calibri" w:hAnsi="Calibri" w:cs="Calibri"/>
                <w:lang w:eastAsia="zh-CN"/>
              </w:rPr>
            </w:pPr>
            <w:r w:rsidRPr="009D4A5A">
              <w:rPr>
                <w:rFonts w:ascii="Calibri" w:hAnsi="Calibri" w:cs="Calibri"/>
                <w:lang w:eastAsia="zh-CN"/>
              </w:rPr>
              <w:t>1</w:t>
            </w:r>
          </w:p>
          <w:p w14:paraId="4E812223" w14:textId="77777777" w:rsidR="000401E6" w:rsidRPr="009D4A5A" w:rsidRDefault="000401E6">
            <w:pPr>
              <w:pStyle w:val="TAC"/>
              <w:rPr>
                <w:rFonts w:ascii="Calibri" w:hAnsi="Calibri" w:cs="Calibri"/>
                <w:lang w:eastAsia="zh-CN"/>
              </w:rPr>
            </w:pPr>
          </w:p>
        </w:tc>
        <w:tc>
          <w:tcPr>
            <w:tcW w:w="630" w:type="dxa"/>
            <w:vMerge w:val="restart"/>
          </w:tcPr>
          <w:p w14:paraId="4B0789C8" w14:textId="77777777" w:rsidR="000401E6" w:rsidRPr="009D4A5A" w:rsidRDefault="000401E6">
            <w:pPr>
              <w:pStyle w:val="TAC"/>
              <w:rPr>
                <w:rFonts w:ascii="Calibri" w:hAnsi="Calibri" w:cs="Calibri"/>
                <w:lang w:eastAsia="zh-CN"/>
              </w:rPr>
            </w:pPr>
            <w:r w:rsidRPr="009D4A5A">
              <w:rPr>
                <w:rFonts w:ascii="Calibri" w:hAnsi="Calibri" w:cs="Calibri"/>
                <w:lang w:eastAsia="zh-CN"/>
              </w:rPr>
              <w:t>1</w:t>
            </w:r>
          </w:p>
          <w:p w14:paraId="7B3D9B2A" w14:textId="77777777" w:rsidR="000401E6" w:rsidRPr="009D4A5A" w:rsidRDefault="000401E6">
            <w:pPr>
              <w:pStyle w:val="TAC"/>
              <w:rPr>
                <w:rFonts w:ascii="Calibri" w:hAnsi="Calibri" w:cs="Calibri"/>
                <w:lang w:eastAsia="zh-CN"/>
              </w:rPr>
            </w:pPr>
          </w:p>
        </w:tc>
        <w:tc>
          <w:tcPr>
            <w:tcW w:w="2160" w:type="dxa"/>
            <w:vMerge w:val="restart"/>
          </w:tcPr>
          <w:p w14:paraId="05768E7A" w14:textId="77777777" w:rsidR="000401E6" w:rsidRPr="009D4A5A" w:rsidRDefault="000401E6">
            <w:pPr>
              <w:pStyle w:val="TAC"/>
              <w:rPr>
                <w:rFonts w:ascii="Calibri" w:hAnsi="Calibri" w:cs="Calibri"/>
                <w:lang w:eastAsia="ja-JP"/>
              </w:rPr>
            </w:pPr>
            <w:r w:rsidRPr="009D4A5A">
              <w:rPr>
                <w:rFonts w:ascii="Calibri" w:hAnsi="Calibri" w:cs="Calibri"/>
                <w:lang w:eastAsia="zh-CN"/>
              </w:rPr>
              <w:t>NTN-TDLA100-200 Low</w:t>
            </w:r>
          </w:p>
        </w:tc>
        <w:tc>
          <w:tcPr>
            <w:tcW w:w="1350" w:type="dxa"/>
          </w:tcPr>
          <w:p w14:paraId="3044874F" w14:textId="77777777" w:rsidR="000401E6" w:rsidRPr="009D4A5A" w:rsidRDefault="000401E6">
            <w:pPr>
              <w:pStyle w:val="TAC"/>
              <w:rPr>
                <w:rFonts w:ascii="Calibri" w:hAnsi="Calibri" w:cs="Calibri"/>
                <w:lang w:eastAsia="ja-JP"/>
              </w:rPr>
            </w:pPr>
            <w:r w:rsidRPr="009D4A5A">
              <w:rPr>
                <w:rFonts w:ascii="Calibri" w:hAnsi="Calibri" w:cs="Calibri"/>
                <w:lang w:eastAsia="zh-CN"/>
              </w:rPr>
              <w:t>0</w:t>
            </w:r>
          </w:p>
        </w:tc>
        <w:tc>
          <w:tcPr>
            <w:tcW w:w="1440" w:type="dxa"/>
          </w:tcPr>
          <w:p w14:paraId="5007A2E3" w14:textId="77777777" w:rsidR="000401E6" w:rsidRPr="009D4A5A" w:rsidRDefault="000401E6">
            <w:pPr>
              <w:pStyle w:val="TAC"/>
              <w:rPr>
                <w:rFonts w:ascii="Calibri" w:hAnsi="Calibri" w:cs="Calibri"/>
                <w:lang w:eastAsia="zh-CN"/>
              </w:rPr>
            </w:pPr>
            <w:r w:rsidRPr="009D4A5A">
              <w:rPr>
                <w:rFonts w:ascii="Calibri" w:hAnsi="Calibri" w:cs="Calibri"/>
                <w:lang w:eastAsia="zh-CN"/>
              </w:rPr>
              <w:t>0</w:t>
            </w:r>
          </w:p>
        </w:tc>
        <w:tc>
          <w:tcPr>
            <w:tcW w:w="1530" w:type="dxa"/>
            <w:vMerge w:val="restart"/>
          </w:tcPr>
          <w:p w14:paraId="5000B95A" w14:textId="77777777" w:rsidR="000401E6" w:rsidRPr="009D4A5A" w:rsidRDefault="000401E6">
            <w:pPr>
              <w:pStyle w:val="TAC"/>
              <w:rPr>
                <w:rFonts w:ascii="Calibri" w:hAnsi="Calibri" w:cs="Calibri"/>
                <w:lang w:eastAsia="zh-CN"/>
              </w:rPr>
            </w:pPr>
            <w:r w:rsidRPr="009D4A5A">
              <w:rPr>
                <w:rFonts w:ascii="Calibri" w:hAnsi="Calibri" w:cs="Calibri"/>
                <w:lang w:eastAsia="zh-CN"/>
              </w:rPr>
              <w:t>5</w:t>
            </w:r>
          </w:p>
          <w:p w14:paraId="46D39832" w14:textId="77777777" w:rsidR="000401E6" w:rsidRPr="009D4A5A" w:rsidRDefault="000401E6">
            <w:pPr>
              <w:pStyle w:val="TAC"/>
              <w:jc w:val="left"/>
              <w:rPr>
                <w:rFonts w:ascii="Calibri" w:hAnsi="Calibri" w:cs="Calibri"/>
                <w:lang w:eastAsia="zh-CN"/>
              </w:rPr>
            </w:pPr>
          </w:p>
          <w:p w14:paraId="3E82A296" w14:textId="77777777" w:rsidR="000401E6" w:rsidRPr="009D4A5A" w:rsidRDefault="000401E6">
            <w:pPr>
              <w:pStyle w:val="TAC"/>
              <w:jc w:val="left"/>
              <w:rPr>
                <w:rFonts w:ascii="Calibri" w:hAnsi="Calibri" w:cs="Calibri"/>
                <w:lang w:eastAsia="zh-CN"/>
              </w:rPr>
            </w:pPr>
          </w:p>
          <w:p w14:paraId="34A427F7" w14:textId="77777777" w:rsidR="000401E6" w:rsidRPr="009D4A5A" w:rsidRDefault="000401E6">
            <w:pPr>
              <w:pStyle w:val="TAC"/>
              <w:jc w:val="left"/>
              <w:rPr>
                <w:rFonts w:ascii="Calibri" w:hAnsi="Calibri" w:cs="Calibri"/>
                <w:lang w:eastAsia="zh-CN"/>
              </w:rPr>
            </w:pPr>
          </w:p>
        </w:tc>
        <w:tc>
          <w:tcPr>
            <w:tcW w:w="2250" w:type="dxa"/>
          </w:tcPr>
          <w:p w14:paraId="189DEF8C" w14:textId="77777777" w:rsidR="000401E6" w:rsidRPr="009D4A5A" w:rsidRDefault="000401E6">
            <w:pPr>
              <w:pStyle w:val="TAC"/>
              <w:rPr>
                <w:rFonts w:ascii="Calibri" w:hAnsi="Calibri" w:cs="Calibri"/>
                <w:szCs w:val="18"/>
                <w:lang w:eastAsia="zh-CN"/>
              </w:rPr>
            </w:pPr>
            <w:r w:rsidRPr="009D4A5A">
              <w:rPr>
                <w:rFonts w:ascii="Calibri" w:hAnsi="Calibri" w:cs="Calibri"/>
                <w:szCs w:val="18"/>
                <w:lang w:eastAsia="zh-CN"/>
              </w:rPr>
              <w:t>-6.21</w:t>
            </w:r>
          </w:p>
        </w:tc>
      </w:tr>
      <w:tr w:rsidR="000401E6" w:rsidRPr="000401E6" w14:paraId="08752D56" w14:textId="77777777">
        <w:trPr>
          <w:trHeight w:val="75"/>
          <w:jc w:val="center"/>
        </w:trPr>
        <w:tc>
          <w:tcPr>
            <w:tcW w:w="535" w:type="dxa"/>
            <w:vMerge/>
          </w:tcPr>
          <w:p w14:paraId="354CEA07" w14:textId="77777777" w:rsidR="000401E6" w:rsidRPr="009D4A5A" w:rsidRDefault="000401E6">
            <w:pPr>
              <w:pStyle w:val="TAC"/>
              <w:rPr>
                <w:rFonts w:ascii="Calibri" w:hAnsi="Calibri" w:cs="Calibri"/>
                <w:lang w:eastAsia="zh-CN"/>
              </w:rPr>
            </w:pPr>
          </w:p>
        </w:tc>
        <w:tc>
          <w:tcPr>
            <w:tcW w:w="630" w:type="dxa"/>
            <w:vMerge/>
          </w:tcPr>
          <w:p w14:paraId="62BAD2CD" w14:textId="77777777" w:rsidR="000401E6" w:rsidRPr="009D4A5A" w:rsidRDefault="000401E6">
            <w:pPr>
              <w:pStyle w:val="TAC"/>
              <w:rPr>
                <w:rFonts w:ascii="Calibri" w:hAnsi="Calibri" w:cs="Calibri"/>
                <w:lang w:eastAsia="zh-CN"/>
              </w:rPr>
            </w:pPr>
          </w:p>
        </w:tc>
        <w:tc>
          <w:tcPr>
            <w:tcW w:w="2160" w:type="dxa"/>
            <w:vMerge/>
          </w:tcPr>
          <w:p w14:paraId="3435EE85" w14:textId="77777777" w:rsidR="000401E6" w:rsidRPr="009D4A5A" w:rsidRDefault="000401E6">
            <w:pPr>
              <w:pStyle w:val="TAC"/>
              <w:rPr>
                <w:rFonts w:ascii="Calibri" w:hAnsi="Calibri" w:cs="Calibri"/>
                <w:lang w:eastAsia="zh-CN"/>
              </w:rPr>
            </w:pPr>
          </w:p>
        </w:tc>
        <w:tc>
          <w:tcPr>
            <w:tcW w:w="1350" w:type="dxa"/>
          </w:tcPr>
          <w:p w14:paraId="140C3B50" w14:textId="77777777" w:rsidR="000401E6" w:rsidRPr="009D4A5A" w:rsidRDefault="000401E6">
            <w:pPr>
              <w:pStyle w:val="TAC"/>
              <w:rPr>
                <w:rFonts w:ascii="Calibri" w:hAnsi="Calibri" w:cs="Calibri"/>
                <w:lang w:eastAsia="zh-CN"/>
              </w:rPr>
            </w:pPr>
            <w:r w:rsidRPr="009D4A5A">
              <w:rPr>
                <w:rFonts w:ascii="Calibri" w:hAnsi="Calibri" w:cs="Calibri"/>
                <w:lang w:eastAsia="zh-CN"/>
              </w:rPr>
              <w:t>200</w:t>
            </w:r>
          </w:p>
        </w:tc>
        <w:tc>
          <w:tcPr>
            <w:tcW w:w="1440" w:type="dxa"/>
          </w:tcPr>
          <w:p w14:paraId="344C1B1E" w14:textId="77777777" w:rsidR="000401E6" w:rsidRPr="009D4A5A" w:rsidRDefault="000401E6">
            <w:pPr>
              <w:pStyle w:val="TAC"/>
              <w:rPr>
                <w:rFonts w:ascii="Calibri" w:hAnsi="Calibri" w:cs="Calibri"/>
                <w:lang w:eastAsia="zh-CN"/>
              </w:rPr>
            </w:pPr>
            <w:r w:rsidRPr="009D4A5A">
              <w:rPr>
                <w:rFonts w:ascii="Calibri" w:hAnsi="Calibri" w:cs="Calibri"/>
                <w:lang w:eastAsia="zh-CN"/>
              </w:rPr>
              <w:t>200</w:t>
            </w:r>
          </w:p>
        </w:tc>
        <w:tc>
          <w:tcPr>
            <w:tcW w:w="1530" w:type="dxa"/>
            <w:vMerge/>
          </w:tcPr>
          <w:p w14:paraId="66B92A6F" w14:textId="77777777" w:rsidR="000401E6" w:rsidRPr="009D4A5A" w:rsidRDefault="000401E6">
            <w:pPr>
              <w:pStyle w:val="TAC"/>
              <w:rPr>
                <w:rFonts w:ascii="Calibri" w:hAnsi="Calibri" w:cs="Calibri"/>
                <w:lang w:eastAsia="zh-CN"/>
              </w:rPr>
            </w:pPr>
          </w:p>
        </w:tc>
        <w:tc>
          <w:tcPr>
            <w:tcW w:w="2250" w:type="dxa"/>
          </w:tcPr>
          <w:p w14:paraId="689DCAAD" w14:textId="77777777" w:rsidR="000401E6" w:rsidRPr="009D4A5A" w:rsidRDefault="000401E6">
            <w:pPr>
              <w:pStyle w:val="TAC"/>
              <w:rPr>
                <w:rFonts w:ascii="Calibri" w:hAnsi="Calibri" w:cs="Calibri"/>
                <w:szCs w:val="18"/>
                <w:lang w:eastAsia="zh-CN"/>
              </w:rPr>
            </w:pPr>
            <w:r w:rsidRPr="009D4A5A">
              <w:rPr>
                <w:rFonts w:ascii="Calibri" w:hAnsi="Calibri" w:cs="Calibri"/>
                <w:szCs w:val="18"/>
                <w:lang w:eastAsia="zh-CN"/>
              </w:rPr>
              <w:t>-6.23</w:t>
            </w:r>
          </w:p>
        </w:tc>
      </w:tr>
      <w:tr w:rsidR="000401E6" w:rsidRPr="000401E6" w14:paraId="02FF3152" w14:textId="77777777">
        <w:trPr>
          <w:trHeight w:val="75"/>
          <w:jc w:val="center"/>
        </w:trPr>
        <w:tc>
          <w:tcPr>
            <w:tcW w:w="535" w:type="dxa"/>
            <w:vMerge/>
          </w:tcPr>
          <w:p w14:paraId="1258F198" w14:textId="77777777" w:rsidR="000401E6" w:rsidRPr="009D4A5A" w:rsidRDefault="000401E6">
            <w:pPr>
              <w:pStyle w:val="TAC"/>
              <w:rPr>
                <w:rFonts w:ascii="Calibri" w:hAnsi="Calibri" w:cs="Calibri"/>
                <w:lang w:eastAsia="zh-CN"/>
              </w:rPr>
            </w:pPr>
          </w:p>
        </w:tc>
        <w:tc>
          <w:tcPr>
            <w:tcW w:w="630" w:type="dxa"/>
            <w:vMerge/>
          </w:tcPr>
          <w:p w14:paraId="79391447" w14:textId="77777777" w:rsidR="000401E6" w:rsidRPr="009D4A5A" w:rsidRDefault="000401E6">
            <w:pPr>
              <w:pStyle w:val="TAC"/>
              <w:rPr>
                <w:rFonts w:ascii="Calibri" w:hAnsi="Calibri" w:cs="Calibri"/>
                <w:lang w:eastAsia="zh-CN"/>
              </w:rPr>
            </w:pPr>
          </w:p>
        </w:tc>
        <w:tc>
          <w:tcPr>
            <w:tcW w:w="2160" w:type="dxa"/>
            <w:vMerge/>
          </w:tcPr>
          <w:p w14:paraId="1DCBF39D" w14:textId="77777777" w:rsidR="000401E6" w:rsidRPr="009D4A5A" w:rsidRDefault="000401E6">
            <w:pPr>
              <w:pStyle w:val="TAC"/>
              <w:rPr>
                <w:rFonts w:ascii="Calibri" w:hAnsi="Calibri" w:cs="Calibri"/>
                <w:lang w:eastAsia="ja-JP"/>
              </w:rPr>
            </w:pPr>
          </w:p>
        </w:tc>
        <w:tc>
          <w:tcPr>
            <w:tcW w:w="1350" w:type="dxa"/>
            <w:tcBorders>
              <w:top w:val="single" w:sz="4" w:space="0" w:color="auto"/>
              <w:left w:val="single" w:sz="4" w:space="0" w:color="auto"/>
              <w:bottom w:val="single" w:sz="4" w:space="0" w:color="auto"/>
              <w:right w:val="single" w:sz="4" w:space="0" w:color="auto"/>
            </w:tcBorders>
          </w:tcPr>
          <w:p w14:paraId="344D7F6A" w14:textId="77777777" w:rsidR="000401E6" w:rsidRPr="009D4A5A" w:rsidRDefault="000401E6">
            <w:pPr>
              <w:pStyle w:val="TAC"/>
              <w:rPr>
                <w:rFonts w:ascii="Calibri" w:hAnsi="Calibri" w:cs="Calibri"/>
                <w:lang w:eastAsia="zh-CN"/>
              </w:rPr>
            </w:pPr>
            <w:r w:rsidRPr="009D4A5A">
              <w:rPr>
                <w:rFonts w:ascii="Calibri" w:hAnsi="Calibri" w:cs="Calibri"/>
                <w:lang w:eastAsia="zh-CN"/>
              </w:rPr>
              <w:t>700</w:t>
            </w:r>
          </w:p>
        </w:tc>
        <w:tc>
          <w:tcPr>
            <w:tcW w:w="1440" w:type="dxa"/>
          </w:tcPr>
          <w:p w14:paraId="1C1DD3E3" w14:textId="77777777" w:rsidR="000401E6" w:rsidRPr="009D4A5A" w:rsidRDefault="000401E6">
            <w:pPr>
              <w:pStyle w:val="TAC"/>
              <w:rPr>
                <w:rFonts w:ascii="Calibri" w:hAnsi="Calibri" w:cs="Calibri"/>
                <w:lang w:eastAsia="zh-CN"/>
              </w:rPr>
            </w:pPr>
            <w:r w:rsidRPr="009D4A5A">
              <w:rPr>
                <w:rFonts w:ascii="Calibri" w:hAnsi="Calibri" w:cs="Calibri"/>
                <w:lang w:eastAsia="zh-CN"/>
              </w:rPr>
              <w:t>700</w:t>
            </w:r>
          </w:p>
        </w:tc>
        <w:tc>
          <w:tcPr>
            <w:tcW w:w="1530" w:type="dxa"/>
            <w:vMerge/>
          </w:tcPr>
          <w:p w14:paraId="3F565ECB" w14:textId="77777777" w:rsidR="000401E6" w:rsidRPr="009D4A5A" w:rsidRDefault="000401E6">
            <w:pPr>
              <w:pStyle w:val="TAC"/>
              <w:rPr>
                <w:rFonts w:ascii="Calibri" w:hAnsi="Calibri" w:cs="Calibri"/>
                <w:lang w:eastAsia="zh-CN"/>
              </w:rPr>
            </w:pPr>
          </w:p>
        </w:tc>
        <w:tc>
          <w:tcPr>
            <w:tcW w:w="2250" w:type="dxa"/>
            <w:tcBorders>
              <w:right w:val="single" w:sz="4" w:space="0" w:color="auto"/>
            </w:tcBorders>
          </w:tcPr>
          <w:p w14:paraId="6F7F557B" w14:textId="77777777" w:rsidR="000401E6" w:rsidRPr="009D4A5A" w:rsidRDefault="000401E6">
            <w:pPr>
              <w:pStyle w:val="TAC"/>
              <w:rPr>
                <w:rFonts w:ascii="Calibri" w:hAnsi="Calibri" w:cs="Calibri"/>
                <w:lang w:eastAsia="zh-CN"/>
              </w:rPr>
            </w:pPr>
            <w:r w:rsidRPr="009D4A5A">
              <w:rPr>
                <w:rFonts w:ascii="Calibri" w:hAnsi="Calibri" w:cs="Calibri"/>
                <w:lang w:eastAsia="zh-CN"/>
              </w:rPr>
              <w:t>-4.67</w:t>
            </w:r>
          </w:p>
        </w:tc>
      </w:tr>
      <w:tr w:rsidR="000401E6" w:rsidRPr="000401E6" w14:paraId="2521E987" w14:textId="77777777">
        <w:trPr>
          <w:trHeight w:val="75"/>
          <w:jc w:val="center"/>
        </w:trPr>
        <w:tc>
          <w:tcPr>
            <w:tcW w:w="535" w:type="dxa"/>
            <w:vMerge/>
          </w:tcPr>
          <w:p w14:paraId="1313BDFB" w14:textId="77777777" w:rsidR="000401E6" w:rsidRPr="009D4A5A" w:rsidRDefault="000401E6">
            <w:pPr>
              <w:pStyle w:val="TAC"/>
              <w:rPr>
                <w:rFonts w:ascii="Calibri" w:hAnsi="Calibri" w:cs="Calibri"/>
                <w:lang w:eastAsia="zh-CN"/>
              </w:rPr>
            </w:pPr>
          </w:p>
        </w:tc>
        <w:tc>
          <w:tcPr>
            <w:tcW w:w="630" w:type="dxa"/>
            <w:vMerge/>
          </w:tcPr>
          <w:p w14:paraId="776BF995" w14:textId="77777777" w:rsidR="000401E6" w:rsidRPr="009D4A5A" w:rsidRDefault="000401E6">
            <w:pPr>
              <w:pStyle w:val="TAC"/>
              <w:rPr>
                <w:rFonts w:ascii="Calibri" w:hAnsi="Calibri" w:cs="Calibri"/>
                <w:lang w:eastAsia="zh-CN"/>
              </w:rPr>
            </w:pPr>
          </w:p>
        </w:tc>
        <w:tc>
          <w:tcPr>
            <w:tcW w:w="2160" w:type="dxa"/>
            <w:vMerge/>
          </w:tcPr>
          <w:p w14:paraId="0452D134" w14:textId="77777777" w:rsidR="000401E6" w:rsidRPr="009D4A5A" w:rsidRDefault="000401E6">
            <w:pPr>
              <w:pStyle w:val="TAC"/>
              <w:rPr>
                <w:rFonts w:ascii="Calibri" w:hAnsi="Calibri" w:cs="Calibri"/>
                <w:lang w:eastAsia="ja-JP"/>
              </w:rPr>
            </w:pPr>
          </w:p>
        </w:tc>
        <w:tc>
          <w:tcPr>
            <w:tcW w:w="1350" w:type="dxa"/>
            <w:tcBorders>
              <w:top w:val="single" w:sz="4" w:space="0" w:color="auto"/>
              <w:left w:val="single" w:sz="4" w:space="0" w:color="auto"/>
              <w:bottom w:val="single" w:sz="4" w:space="0" w:color="auto"/>
              <w:right w:val="single" w:sz="4" w:space="0" w:color="auto"/>
            </w:tcBorders>
          </w:tcPr>
          <w:p w14:paraId="783065F8" w14:textId="77777777" w:rsidR="000401E6" w:rsidRPr="009D4A5A" w:rsidRDefault="000401E6">
            <w:pPr>
              <w:pStyle w:val="TAC"/>
              <w:rPr>
                <w:rFonts w:ascii="Calibri" w:hAnsi="Calibri" w:cs="Calibri"/>
                <w:lang w:eastAsia="zh-CN"/>
              </w:rPr>
            </w:pPr>
            <w:r w:rsidRPr="009D4A5A">
              <w:rPr>
                <w:rFonts w:ascii="Calibri" w:hAnsi="Calibri" w:cs="Calibri"/>
                <w:lang w:eastAsia="zh-CN"/>
              </w:rPr>
              <w:t>0</w:t>
            </w:r>
          </w:p>
        </w:tc>
        <w:tc>
          <w:tcPr>
            <w:tcW w:w="1440" w:type="dxa"/>
          </w:tcPr>
          <w:p w14:paraId="73C4D021" w14:textId="77777777" w:rsidR="000401E6" w:rsidRPr="009D4A5A" w:rsidRDefault="000401E6">
            <w:pPr>
              <w:pStyle w:val="TAC"/>
              <w:rPr>
                <w:rFonts w:ascii="Calibri" w:hAnsi="Calibri" w:cs="Calibri"/>
                <w:lang w:eastAsia="zh-CN"/>
              </w:rPr>
            </w:pPr>
            <w:r w:rsidRPr="009D4A5A">
              <w:rPr>
                <w:rFonts w:ascii="Calibri" w:hAnsi="Calibri" w:cs="Calibri"/>
                <w:lang w:eastAsia="zh-CN"/>
              </w:rPr>
              <w:t>200</w:t>
            </w:r>
          </w:p>
        </w:tc>
        <w:tc>
          <w:tcPr>
            <w:tcW w:w="1530" w:type="dxa"/>
            <w:vMerge/>
          </w:tcPr>
          <w:p w14:paraId="607177B3" w14:textId="77777777" w:rsidR="000401E6" w:rsidRPr="009D4A5A" w:rsidRDefault="000401E6">
            <w:pPr>
              <w:pStyle w:val="TAC"/>
              <w:rPr>
                <w:rFonts w:ascii="Calibri" w:hAnsi="Calibri" w:cs="Calibri"/>
                <w:lang w:eastAsia="zh-CN"/>
              </w:rPr>
            </w:pPr>
          </w:p>
        </w:tc>
        <w:tc>
          <w:tcPr>
            <w:tcW w:w="2250" w:type="dxa"/>
            <w:tcBorders>
              <w:right w:val="single" w:sz="4" w:space="0" w:color="auto"/>
            </w:tcBorders>
          </w:tcPr>
          <w:p w14:paraId="7C09F5A6" w14:textId="77777777" w:rsidR="000401E6" w:rsidRPr="009D4A5A" w:rsidRDefault="000401E6">
            <w:pPr>
              <w:pStyle w:val="TAC"/>
              <w:rPr>
                <w:rFonts w:ascii="Calibri" w:hAnsi="Calibri" w:cs="Calibri"/>
                <w:lang w:eastAsia="zh-CN"/>
              </w:rPr>
            </w:pPr>
            <w:r w:rsidRPr="009D4A5A">
              <w:rPr>
                <w:rFonts w:ascii="Calibri" w:hAnsi="Calibri" w:cs="Calibri"/>
                <w:lang w:eastAsia="zh-CN"/>
              </w:rPr>
              <w:t>-6.05</w:t>
            </w:r>
          </w:p>
        </w:tc>
      </w:tr>
      <w:tr w:rsidR="000401E6" w:rsidRPr="000401E6" w14:paraId="360B174A" w14:textId="77777777">
        <w:trPr>
          <w:trHeight w:val="75"/>
          <w:jc w:val="center"/>
        </w:trPr>
        <w:tc>
          <w:tcPr>
            <w:tcW w:w="535" w:type="dxa"/>
            <w:vMerge/>
          </w:tcPr>
          <w:p w14:paraId="21089C36" w14:textId="77777777" w:rsidR="000401E6" w:rsidRPr="009D4A5A" w:rsidRDefault="000401E6">
            <w:pPr>
              <w:pStyle w:val="TAC"/>
              <w:rPr>
                <w:rFonts w:ascii="Calibri" w:hAnsi="Calibri" w:cs="Calibri"/>
                <w:lang w:eastAsia="zh-CN"/>
              </w:rPr>
            </w:pPr>
          </w:p>
        </w:tc>
        <w:tc>
          <w:tcPr>
            <w:tcW w:w="630" w:type="dxa"/>
            <w:vMerge/>
          </w:tcPr>
          <w:p w14:paraId="625D97FC" w14:textId="77777777" w:rsidR="000401E6" w:rsidRPr="009D4A5A" w:rsidRDefault="000401E6">
            <w:pPr>
              <w:pStyle w:val="TAC"/>
              <w:rPr>
                <w:rFonts w:ascii="Calibri" w:hAnsi="Calibri" w:cs="Calibri"/>
                <w:lang w:eastAsia="zh-CN"/>
              </w:rPr>
            </w:pPr>
          </w:p>
        </w:tc>
        <w:tc>
          <w:tcPr>
            <w:tcW w:w="2160" w:type="dxa"/>
            <w:vMerge/>
          </w:tcPr>
          <w:p w14:paraId="3B9C8C9E" w14:textId="77777777" w:rsidR="000401E6" w:rsidRPr="009D4A5A" w:rsidRDefault="000401E6">
            <w:pPr>
              <w:pStyle w:val="TAC"/>
              <w:rPr>
                <w:rFonts w:ascii="Calibri" w:hAnsi="Calibri" w:cs="Calibri"/>
                <w:lang w:eastAsia="ja-JP"/>
              </w:rPr>
            </w:pPr>
          </w:p>
        </w:tc>
        <w:tc>
          <w:tcPr>
            <w:tcW w:w="1350" w:type="dxa"/>
            <w:tcBorders>
              <w:top w:val="single" w:sz="4" w:space="0" w:color="auto"/>
              <w:left w:val="single" w:sz="4" w:space="0" w:color="auto"/>
              <w:bottom w:val="single" w:sz="4" w:space="0" w:color="auto"/>
              <w:right w:val="single" w:sz="4" w:space="0" w:color="auto"/>
            </w:tcBorders>
          </w:tcPr>
          <w:p w14:paraId="7FCB5CB7" w14:textId="77777777" w:rsidR="000401E6" w:rsidRPr="009D4A5A" w:rsidRDefault="000401E6">
            <w:pPr>
              <w:pStyle w:val="TAC"/>
              <w:rPr>
                <w:rFonts w:ascii="Calibri" w:hAnsi="Calibri" w:cs="Calibri"/>
                <w:lang w:eastAsia="zh-CN"/>
              </w:rPr>
            </w:pPr>
            <w:r w:rsidRPr="009D4A5A">
              <w:rPr>
                <w:rFonts w:ascii="Calibri" w:hAnsi="Calibri" w:cs="Calibri"/>
                <w:lang w:eastAsia="zh-CN"/>
              </w:rPr>
              <w:t>0</w:t>
            </w:r>
          </w:p>
        </w:tc>
        <w:tc>
          <w:tcPr>
            <w:tcW w:w="1440" w:type="dxa"/>
          </w:tcPr>
          <w:p w14:paraId="37B0D816" w14:textId="77777777" w:rsidR="000401E6" w:rsidRPr="009D4A5A" w:rsidRDefault="000401E6">
            <w:pPr>
              <w:pStyle w:val="TAC"/>
              <w:rPr>
                <w:rFonts w:ascii="Calibri" w:hAnsi="Calibri" w:cs="Calibri"/>
                <w:lang w:eastAsia="zh-CN"/>
              </w:rPr>
            </w:pPr>
            <w:r w:rsidRPr="009D4A5A">
              <w:rPr>
                <w:rFonts w:ascii="Calibri" w:hAnsi="Calibri" w:cs="Calibri"/>
                <w:lang w:eastAsia="zh-CN"/>
              </w:rPr>
              <w:t>700</w:t>
            </w:r>
          </w:p>
        </w:tc>
        <w:tc>
          <w:tcPr>
            <w:tcW w:w="1530" w:type="dxa"/>
            <w:vMerge/>
          </w:tcPr>
          <w:p w14:paraId="165E845C" w14:textId="77777777" w:rsidR="000401E6" w:rsidRPr="009D4A5A" w:rsidRDefault="000401E6">
            <w:pPr>
              <w:pStyle w:val="TAC"/>
              <w:rPr>
                <w:rFonts w:ascii="Calibri" w:hAnsi="Calibri" w:cs="Calibri"/>
                <w:lang w:eastAsia="zh-CN"/>
              </w:rPr>
            </w:pPr>
          </w:p>
        </w:tc>
        <w:tc>
          <w:tcPr>
            <w:tcW w:w="2250" w:type="dxa"/>
            <w:tcBorders>
              <w:right w:val="single" w:sz="4" w:space="0" w:color="auto"/>
            </w:tcBorders>
          </w:tcPr>
          <w:p w14:paraId="43087206" w14:textId="77777777" w:rsidR="000401E6" w:rsidRPr="009D4A5A" w:rsidRDefault="000401E6">
            <w:pPr>
              <w:pStyle w:val="TAC"/>
              <w:rPr>
                <w:rFonts w:ascii="Calibri" w:hAnsi="Calibri" w:cs="Calibri"/>
                <w:lang w:eastAsia="zh-CN"/>
              </w:rPr>
            </w:pPr>
            <w:r w:rsidRPr="009D4A5A">
              <w:rPr>
                <w:rFonts w:ascii="Calibri" w:hAnsi="Calibri" w:cs="Calibri"/>
                <w:lang w:eastAsia="zh-CN"/>
              </w:rPr>
              <w:t>2.11</w:t>
            </w:r>
          </w:p>
        </w:tc>
      </w:tr>
      <w:tr w:rsidR="000401E6" w:rsidRPr="000401E6" w14:paraId="1CD62244" w14:textId="77777777">
        <w:trPr>
          <w:trHeight w:val="75"/>
          <w:jc w:val="center"/>
        </w:trPr>
        <w:tc>
          <w:tcPr>
            <w:tcW w:w="535" w:type="dxa"/>
            <w:vMerge w:val="restart"/>
          </w:tcPr>
          <w:p w14:paraId="628933D1" w14:textId="77777777" w:rsidR="000401E6" w:rsidRPr="009D4A5A" w:rsidRDefault="000401E6">
            <w:pPr>
              <w:pStyle w:val="TAC"/>
              <w:rPr>
                <w:rFonts w:ascii="Calibri" w:hAnsi="Calibri" w:cs="Calibri"/>
                <w:lang w:eastAsia="zh-CN"/>
              </w:rPr>
            </w:pPr>
            <w:r w:rsidRPr="009D4A5A">
              <w:rPr>
                <w:rFonts w:ascii="Calibri" w:hAnsi="Calibri" w:cs="Calibri"/>
                <w:lang w:eastAsia="zh-CN"/>
              </w:rPr>
              <w:t>1</w:t>
            </w:r>
          </w:p>
        </w:tc>
        <w:tc>
          <w:tcPr>
            <w:tcW w:w="630" w:type="dxa"/>
            <w:vMerge w:val="restart"/>
          </w:tcPr>
          <w:p w14:paraId="4495D322" w14:textId="77777777" w:rsidR="000401E6" w:rsidRPr="009D4A5A" w:rsidRDefault="000401E6">
            <w:pPr>
              <w:pStyle w:val="TAC"/>
              <w:rPr>
                <w:rFonts w:ascii="Calibri" w:hAnsi="Calibri" w:cs="Calibri"/>
                <w:lang w:eastAsia="zh-CN"/>
              </w:rPr>
            </w:pPr>
            <w:r w:rsidRPr="009D4A5A">
              <w:rPr>
                <w:rFonts w:ascii="Calibri" w:hAnsi="Calibri" w:cs="Calibri"/>
                <w:lang w:eastAsia="zh-CN"/>
              </w:rPr>
              <w:t>1</w:t>
            </w:r>
          </w:p>
          <w:p w14:paraId="42D1A302" w14:textId="77777777" w:rsidR="000401E6" w:rsidRPr="009D4A5A" w:rsidRDefault="000401E6">
            <w:pPr>
              <w:pStyle w:val="TAC"/>
              <w:rPr>
                <w:rFonts w:ascii="Calibri" w:hAnsi="Calibri" w:cs="Calibri"/>
                <w:lang w:eastAsia="zh-CN"/>
              </w:rPr>
            </w:pPr>
          </w:p>
        </w:tc>
        <w:tc>
          <w:tcPr>
            <w:tcW w:w="2160" w:type="dxa"/>
            <w:vMerge w:val="restart"/>
          </w:tcPr>
          <w:p w14:paraId="7F674D87" w14:textId="77777777" w:rsidR="000401E6" w:rsidRPr="009D4A5A" w:rsidRDefault="000401E6">
            <w:pPr>
              <w:pStyle w:val="TAC"/>
              <w:rPr>
                <w:rFonts w:ascii="Calibri" w:hAnsi="Calibri" w:cs="Calibri"/>
                <w:lang w:eastAsia="zh-CN"/>
              </w:rPr>
            </w:pPr>
            <w:r w:rsidRPr="009D4A5A">
              <w:rPr>
                <w:rFonts w:ascii="Calibri" w:hAnsi="Calibri" w:cs="Calibri"/>
                <w:lang w:eastAsia="zh-CN"/>
              </w:rPr>
              <w:t>NTN-TDLC5-200 Low</w:t>
            </w:r>
          </w:p>
        </w:tc>
        <w:tc>
          <w:tcPr>
            <w:tcW w:w="1350" w:type="dxa"/>
            <w:tcBorders>
              <w:top w:val="single" w:sz="4" w:space="0" w:color="auto"/>
              <w:left w:val="single" w:sz="4" w:space="0" w:color="auto"/>
              <w:bottom w:val="single" w:sz="4" w:space="0" w:color="auto"/>
              <w:right w:val="single" w:sz="4" w:space="0" w:color="auto"/>
            </w:tcBorders>
          </w:tcPr>
          <w:p w14:paraId="39163106" w14:textId="77777777" w:rsidR="000401E6" w:rsidRPr="009D4A5A" w:rsidRDefault="000401E6">
            <w:pPr>
              <w:pStyle w:val="TAC"/>
              <w:rPr>
                <w:rFonts w:ascii="Calibri" w:hAnsi="Calibri" w:cs="Calibri"/>
                <w:lang w:eastAsia="zh-CN"/>
              </w:rPr>
            </w:pPr>
            <w:r w:rsidRPr="009D4A5A">
              <w:rPr>
                <w:rFonts w:ascii="Calibri" w:hAnsi="Calibri" w:cs="Calibri"/>
                <w:lang w:eastAsia="zh-CN"/>
              </w:rPr>
              <w:t>0</w:t>
            </w:r>
          </w:p>
        </w:tc>
        <w:tc>
          <w:tcPr>
            <w:tcW w:w="1440" w:type="dxa"/>
          </w:tcPr>
          <w:p w14:paraId="23638C1F" w14:textId="77777777" w:rsidR="000401E6" w:rsidRPr="009D4A5A" w:rsidRDefault="000401E6">
            <w:pPr>
              <w:pStyle w:val="TAC"/>
              <w:rPr>
                <w:rFonts w:ascii="Calibri" w:hAnsi="Calibri" w:cs="Calibri"/>
                <w:lang w:eastAsia="zh-CN"/>
              </w:rPr>
            </w:pPr>
            <w:r w:rsidRPr="009D4A5A">
              <w:rPr>
                <w:rFonts w:ascii="Calibri" w:hAnsi="Calibri" w:cs="Calibri"/>
                <w:lang w:eastAsia="zh-CN"/>
              </w:rPr>
              <w:t>0</w:t>
            </w:r>
          </w:p>
        </w:tc>
        <w:tc>
          <w:tcPr>
            <w:tcW w:w="1530" w:type="dxa"/>
            <w:vMerge/>
          </w:tcPr>
          <w:p w14:paraId="3D034C0A" w14:textId="77777777" w:rsidR="000401E6" w:rsidRPr="009D4A5A" w:rsidRDefault="000401E6">
            <w:pPr>
              <w:pStyle w:val="TAC"/>
              <w:rPr>
                <w:rFonts w:ascii="Calibri" w:hAnsi="Calibri" w:cs="Calibri"/>
                <w:lang w:eastAsia="zh-CN"/>
              </w:rPr>
            </w:pPr>
          </w:p>
        </w:tc>
        <w:tc>
          <w:tcPr>
            <w:tcW w:w="2250" w:type="dxa"/>
            <w:tcBorders>
              <w:right w:val="single" w:sz="4" w:space="0" w:color="auto"/>
            </w:tcBorders>
          </w:tcPr>
          <w:p w14:paraId="4289001D" w14:textId="77777777" w:rsidR="000401E6" w:rsidRPr="009D4A5A" w:rsidRDefault="000401E6">
            <w:pPr>
              <w:pStyle w:val="TAC"/>
              <w:rPr>
                <w:rFonts w:ascii="Calibri" w:hAnsi="Calibri" w:cs="Calibri"/>
                <w:lang w:eastAsia="zh-CN"/>
              </w:rPr>
            </w:pPr>
            <w:r w:rsidRPr="009D4A5A">
              <w:rPr>
                <w:rFonts w:ascii="Calibri" w:hAnsi="Calibri" w:cs="Calibri"/>
                <w:lang w:eastAsia="zh-CN"/>
              </w:rPr>
              <w:t>-8.22</w:t>
            </w:r>
          </w:p>
        </w:tc>
      </w:tr>
      <w:tr w:rsidR="000401E6" w:rsidRPr="000401E6" w14:paraId="02899BD8" w14:textId="77777777">
        <w:trPr>
          <w:trHeight w:val="75"/>
          <w:jc w:val="center"/>
        </w:trPr>
        <w:tc>
          <w:tcPr>
            <w:tcW w:w="535" w:type="dxa"/>
            <w:vMerge/>
          </w:tcPr>
          <w:p w14:paraId="5DED5A5A" w14:textId="77777777" w:rsidR="000401E6" w:rsidRPr="009D4A5A" w:rsidRDefault="000401E6">
            <w:pPr>
              <w:pStyle w:val="TAC"/>
              <w:rPr>
                <w:rFonts w:ascii="Calibri" w:hAnsi="Calibri" w:cs="Calibri"/>
                <w:lang w:eastAsia="zh-CN"/>
              </w:rPr>
            </w:pPr>
          </w:p>
        </w:tc>
        <w:tc>
          <w:tcPr>
            <w:tcW w:w="630" w:type="dxa"/>
            <w:vMerge/>
          </w:tcPr>
          <w:p w14:paraId="75B00BC1" w14:textId="77777777" w:rsidR="000401E6" w:rsidRPr="009D4A5A" w:rsidRDefault="000401E6">
            <w:pPr>
              <w:pStyle w:val="TAC"/>
              <w:rPr>
                <w:rFonts w:ascii="Calibri" w:hAnsi="Calibri" w:cs="Calibri"/>
                <w:lang w:eastAsia="zh-CN"/>
              </w:rPr>
            </w:pPr>
          </w:p>
        </w:tc>
        <w:tc>
          <w:tcPr>
            <w:tcW w:w="2160" w:type="dxa"/>
            <w:vMerge/>
          </w:tcPr>
          <w:p w14:paraId="7DBFDBE0" w14:textId="77777777" w:rsidR="000401E6" w:rsidRPr="009D4A5A" w:rsidRDefault="000401E6">
            <w:pPr>
              <w:pStyle w:val="TAC"/>
              <w:rPr>
                <w:rFonts w:ascii="Calibri" w:hAnsi="Calibri" w:cs="Calibri"/>
                <w:lang w:eastAsia="zh-CN"/>
              </w:rPr>
            </w:pPr>
          </w:p>
        </w:tc>
        <w:tc>
          <w:tcPr>
            <w:tcW w:w="1350" w:type="dxa"/>
            <w:tcBorders>
              <w:top w:val="single" w:sz="4" w:space="0" w:color="auto"/>
              <w:left w:val="single" w:sz="4" w:space="0" w:color="auto"/>
              <w:bottom w:val="single" w:sz="4" w:space="0" w:color="auto"/>
              <w:right w:val="single" w:sz="4" w:space="0" w:color="auto"/>
            </w:tcBorders>
          </w:tcPr>
          <w:p w14:paraId="44632ED0" w14:textId="77777777" w:rsidR="000401E6" w:rsidRPr="009D4A5A" w:rsidRDefault="000401E6">
            <w:pPr>
              <w:pStyle w:val="TAC"/>
              <w:rPr>
                <w:rFonts w:ascii="Calibri" w:hAnsi="Calibri" w:cs="Calibri"/>
                <w:lang w:eastAsia="zh-CN"/>
              </w:rPr>
            </w:pPr>
            <w:r w:rsidRPr="009D4A5A">
              <w:rPr>
                <w:rFonts w:ascii="Calibri" w:hAnsi="Calibri" w:cs="Calibri"/>
                <w:lang w:eastAsia="zh-CN"/>
              </w:rPr>
              <w:t>200</w:t>
            </w:r>
          </w:p>
        </w:tc>
        <w:tc>
          <w:tcPr>
            <w:tcW w:w="1440" w:type="dxa"/>
          </w:tcPr>
          <w:p w14:paraId="2C07C6F1" w14:textId="77777777" w:rsidR="000401E6" w:rsidRPr="009D4A5A" w:rsidRDefault="000401E6">
            <w:pPr>
              <w:pStyle w:val="TAC"/>
              <w:rPr>
                <w:rFonts w:ascii="Calibri" w:hAnsi="Calibri" w:cs="Calibri"/>
                <w:lang w:eastAsia="zh-CN"/>
              </w:rPr>
            </w:pPr>
            <w:r w:rsidRPr="009D4A5A">
              <w:rPr>
                <w:rFonts w:ascii="Calibri" w:hAnsi="Calibri" w:cs="Calibri"/>
                <w:lang w:eastAsia="zh-CN"/>
              </w:rPr>
              <w:t>200</w:t>
            </w:r>
          </w:p>
        </w:tc>
        <w:tc>
          <w:tcPr>
            <w:tcW w:w="1530" w:type="dxa"/>
            <w:vMerge/>
          </w:tcPr>
          <w:p w14:paraId="4167DC2D" w14:textId="77777777" w:rsidR="000401E6" w:rsidRPr="009D4A5A" w:rsidRDefault="000401E6">
            <w:pPr>
              <w:pStyle w:val="TAC"/>
              <w:rPr>
                <w:rFonts w:ascii="Calibri" w:hAnsi="Calibri" w:cs="Calibri"/>
                <w:lang w:eastAsia="zh-CN"/>
              </w:rPr>
            </w:pPr>
          </w:p>
        </w:tc>
        <w:tc>
          <w:tcPr>
            <w:tcW w:w="2250" w:type="dxa"/>
            <w:tcBorders>
              <w:right w:val="single" w:sz="4" w:space="0" w:color="auto"/>
            </w:tcBorders>
          </w:tcPr>
          <w:p w14:paraId="48766EE8" w14:textId="77777777" w:rsidR="000401E6" w:rsidRPr="009D4A5A" w:rsidRDefault="000401E6">
            <w:pPr>
              <w:pStyle w:val="TAC"/>
              <w:rPr>
                <w:rFonts w:ascii="Calibri" w:hAnsi="Calibri" w:cs="Calibri"/>
                <w:lang w:eastAsia="zh-CN"/>
              </w:rPr>
            </w:pPr>
            <w:r w:rsidRPr="009D4A5A">
              <w:rPr>
                <w:rFonts w:ascii="Calibri" w:hAnsi="Calibri" w:cs="Calibri"/>
                <w:lang w:eastAsia="zh-CN"/>
              </w:rPr>
              <w:t>-8.26</w:t>
            </w:r>
          </w:p>
        </w:tc>
      </w:tr>
      <w:tr w:rsidR="000401E6" w:rsidRPr="000401E6" w14:paraId="43BB0848" w14:textId="77777777">
        <w:trPr>
          <w:trHeight w:val="75"/>
          <w:jc w:val="center"/>
        </w:trPr>
        <w:tc>
          <w:tcPr>
            <w:tcW w:w="535" w:type="dxa"/>
            <w:vMerge/>
          </w:tcPr>
          <w:p w14:paraId="742C4D9C" w14:textId="77777777" w:rsidR="000401E6" w:rsidRPr="009D4A5A" w:rsidRDefault="000401E6">
            <w:pPr>
              <w:pStyle w:val="TAC"/>
              <w:rPr>
                <w:rFonts w:ascii="Calibri" w:hAnsi="Calibri" w:cs="Calibri"/>
                <w:lang w:eastAsia="zh-CN"/>
              </w:rPr>
            </w:pPr>
          </w:p>
        </w:tc>
        <w:tc>
          <w:tcPr>
            <w:tcW w:w="630" w:type="dxa"/>
            <w:vMerge/>
          </w:tcPr>
          <w:p w14:paraId="62AA56F4" w14:textId="77777777" w:rsidR="000401E6" w:rsidRPr="009D4A5A" w:rsidRDefault="000401E6">
            <w:pPr>
              <w:pStyle w:val="TAC"/>
              <w:rPr>
                <w:rFonts w:ascii="Calibri" w:hAnsi="Calibri" w:cs="Calibri"/>
                <w:lang w:eastAsia="zh-CN"/>
              </w:rPr>
            </w:pPr>
          </w:p>
        </w:tc>
        <w:tc>
          <w:tcPr>
            <w:tcW w:w="2160" w:type="dxa"/>
            <w:vMerge/>
          </w:tcPr>
          <w:p w14:paraId="3BD6B42B" w14:textId="77777777" w:rsidR="000401E6" w:rsidRPr="009D4A5A" w:rsidRDefault="000401E6">
            <w:pPr>
              <w:pStyle w:val="TAC"/>
              <w:rPr>
                <w:rFonts w:ascii="Calibri" w:hAnsi="Calibri" w:cs="Calibri"/>
                <w:lang w:eastAsia="zh-CN"/>
              </w:rPr>
            </w:pPr>
          </w:p>
        </w:tc>
        <w:tc>
          <w:tcPr>
            <w:tcW w:w="1350" w:type="dxa"/>
            <w:tcBorders>
              <w:top w:val="single" w:sz="4" w:space="0" w:color="auto"/>
              <w:left w:val="single" w:sz="4" w:space="0" w:color="auto"/>
              <w:bottom w:val="single" w:sz="4" w:space="0" w:color="auto"/>
              <w:right w:val="single" w:sz="4" w:space="0" w:color="auto"/>
            </w:tcBorders>
          </w:tcPr>
          <w:p w14:paraId="36CAB42E" w14:textId="77777777" w:rsidR="000401E6" w:rsidRPr="009D4A5A" w:rsidRDefault="000401E6">
            <w:pPr>
              <w:pStyle w:val="TAC"/>
              <w:rPr>
                <w:rFonts w:ascii="Calibri" w:hAnsi="Calibri" w:cs="Calibri"/>
                <w:lang w:eastAsia="zh-CN"/>
              </w:rPr>
            </w:pPr>
            <w:r w:rsidRPr="009D4A5A">
              <w:rPr>
                <w:rFonts w:ascii="Calibri" w:hAnsi="Calibri" w:cs="Calibri"/>
                <w:lang w:eastAsia="zh-CN"/>
              </w:rPr>
              <w:t>700</w:t>
            </w:r>
          </w:p>
        </w:tc>
        <w:tc>
          <w:tcPr>
            <w:tcW w:w="1440" w:type="dxa"/>
          </w:tcPr>
          <w:p w14:paraId="196F2B65" w14:textId="77777777" w:rsidR="000401E6" w:rsidRPr="009D4A5A" w:rsidRDefault="000401E6">
            <w:pPr>
              <w:pStyle w:val="TAC"/>
              <w:rPr>
                <w:rFonts w:ascii="Calibri" w:hAnsi="Calibri" w:cs="Calibri"/>
                <w:lang w:eastAsia="zh-CN"/>
              </w:rPr>
            </w:pPr>
            <w:r w:rsidRPr="009D4A5A">
              <w:rPr>
                <w:rFonts w:ascii="Calibri" w:hAnsi="Calibri" w:cs="Calibri"/>
                <w:lang w:eastAsia="zh-CN"/>
              </w:rPr>
              <w:t>700</w:t>
            </w:r>
          </w:p>
        </w:tc>
        <w:tc>
          <w:tcPr>
            <w:tcW w:w="1530" w:type="dxa"/>
            <w:vMerge/>
          </w:tcPr>
          <w:p w14:paraId="58E07DA2" w14:textId="77777777" w:rsidR="000401E6" w:rsidRPr="009D4A5A" w:rsidRDefault="000401E6">
            <w:pPr>
              <w:pStyle w:val="TAC"/>
              <w:rPr>
                <w:rFonts w:ascii="Calibri" w:hAnsi="Calibri" w:cs="Calibri"/>
                <w:lang w:eastAsia="zh-CN"/>
              </w:rPr>
            </w:pPr>
          </w:p>
        </w:tc>
        <w:tc>
          <w:tcPr>
            <w:tcW w:w="2250" w:type="dxa"/>
            <w:tcBorders>
              <w:right w:val="single" w:sz="4" w:space="0" w:color="auto"/>
            </w:tcBorders>
          </w:tcPr>
          <w:p w14:paraId="374095AE" w14:textId="77777777" w:rsidR="000401E6" w:rsidRPr="009D4A5A" w:rsidRDefault="000401E6">
            <w:pPr>
              <w:pStyle w:val="TAC"/>
              <w:rPr>
                <w:rFonts w:ascii="Calibri" w:hAnsi="Calibri" w:cs="Calibri"/>
                <w:lang w:eastAsia="zh-CN"/>
              </w:rPr>
            </w:pPr>
            <w:r w:rsidRPr="009D4A5A">
              <w:rPr>
                <w:rFonts w:ascii="Calibri" w:hAnsi="Calibri" w:cs="Calibri"/>
                <w:lang w:eastAsia="zh-CN"/>
              </w:rPr>
              <w:t>-8.25</w:t>
            </w:r>
          </w:p>
        </w:tc>
      </w:tr>
      <w:tr w:rsidR="000401E6" w:rsidRPr="000401E6" w14:paraId="02B62B94" w14:textId="77777777">
        <w:trPr>
          <w:trHeight w:val="75"/>
          <w:jc w:val="center"/>
        </w:trPr>
        <w:tc>
          <w:tcPr>
            <w:tcW w:w="535" w:type="dxa"/>
            <w:vMerge/>
          </w:tcPr>
          <w:p w14:paraId="79398459" w14:textId="77777777" w:rsidR="000401E6" w:rsidRPr="009D4A5A" w:rsidRDefault="000401E6">
            <w:pPr>
              <w:pStyle w:val="TAC"/>
              <w:rPr>
                <w:rFonts w:ascii="Calibri" w:hAnsi="Calibri" w:cs="Calibri"/>
                <w:lang w:eastAsia="zh-CN"/>
              </w:rPr>
            </w:pPr>
          </w:p>
        </w:tc>
        <w:tc>
          <w:tcPr>
            <w:tcW w:w="630" w:type="dxa"/>
            <w:vMerge/>
          </w:tcPr>
          <w:p w14:paraId="2E975480" w14:textId="77777777" w:rsidR="000401E6" w:rsidRPr="009D4A5A" w:rsidRDefault="000401E6">
            <w:pPr>
              <w:pStyle w:val="TAC"/>
              <w:rPr>
                <w:rFonts w:ascii="Calibri" w:hAnsi="Calibri" w:cs="Calibri"/>
                <w:lang w:eastAsia="zh-CN"/>
              </w:rPr>
            </w:pPr>
          </w:p>
        </w:tc>
        <w:tc>
          <w:tcPr>
            <w:tcW w:w="2160" w:type="dxa"/>
            <w:vMerge/>
          </w:tcPr>
          <w:p w14:paraId="7E918A3D" w14:textId="77777777" w:rsidR="000401E6" w:rsidRPr="009D4A5A" w:rsidRDefault="000401E6">
            <w:pPr>
              <w:pStyle w:val="TAC"/>
              <w:rPr>
                <w:rFonts w:ascii="Calibri" w:hAnsi="Calibri" w:cs="Calibri"/>
                <w:lang w:eastAsia="zh-CN"/>
              </w:rPr>
            </w:pPr>
          </w:p>
        </w:tc>
        <w:tc>
          <w:tcPr>
            <w:tcW w:w="1350" w:type="dxa"/>
            <w:tcBorders>
              <w:top w:val="single" w:sz="4" w:space="0" w:color="auto"/>
              <w:left w:val="single" w:sz="4" w:space="0" w:color="auto"/>
              <w:bottom w:val="single" w:sz="4" w:space="0" w:color="auto"/>
              <w:right w:val="single" w:sz="4" w:space="0" w:color="auto"/>
            </w:tcBorders>
          </w:tcPr>
          <w:p w14:paraId="30713AE6" w14:textId="77777777" w:rsidR="000401E6" w:rsidRPr="009D4A5A" w:rsidRDefault="000401E6">
            <w:pPr>
              <w:pStyle w:val="TAC"/>
              <w:rPr>
                <w:rFonts w:ascii="Calibri" w:hAnsi="Calibri" w:cs="Calibri"/>
                <w:lang w:eastAsia="zh-CN"/>
              </w:rPr>
            </w:pPr>
            <w:r w:rsidRPr="009D4A5A">
              <w:rPr>
                <w:rFonts w:ascii="Calibri" w:hAnsi="Calibri" w:cs="Calibri"/>
                <w:lang w:eastAsia="zh-CN"/>
              </w:rPr>
              <w:t>0</w:t>
            </w:r>
          </w:p>
        </w:tc>
        <w:tc>
          <w:tcPr>
            <w:tcW w:w="1440" w:type="dxa"/>
          </w:tcPr>
          <w:p w14:paraId="02ED6366" w14:textId="77777777" w:rsidR="000401E6" w:rsidRPr="009D4A5A" w:rsidRDefault="000401E6">
            <w:pPr>
              <w:pStyle w:val="TAC"/>
              <w:rPr>
                <w:rFonts w:ascii="Calibri" w:hAnsi="Calibri" w:cs="Calibri"/>
                <w:lang w:eastAsia="zh-CN"/>
              </w:rPr>
            </w:pPr>
            <w:r w:rsidRPr="009D4A5A">
              <w:rPr>
                <w:rFonts w:ascii="Calibri" w:hAnsi="Calibri" w:cs="Calibri"/>
                <w:lang w:eastAsia="zh-CN"/>
              </w:rPr>
              <w:t>200</w:t>
            </w:r>
          </w:p>
        </w:tc>
        <w:tc>
          <w:tcPr>
            <w:tcW w:w="1530" w:type="dxa"/>
            <w:vMerge/>
          </w:tcPr>
          <w:p w14:paraId="680AEB5C" w14:textId="77777777" w:rsidR="000401E6" w:rsidRPr="009D4A5A" w:rsidRDefault="000401E6">
            <w:pPr>
              <w:pStyle w:val="TAC"/>
              <w:rPr>
                <w:rFonts w:ascii="Calibri" w:hAnsi="Calibri" w:cs="Calibri"/>
                <w:lang w:eastAsia="zh-CN"/>
              </w:rPr>
            </w:pPr>
          </w:p>
        </w:tc>
        <w:tc>
          <w:tcPr>
            <w:tcW w:w="2250" w:type="dxa"/>
            <w:tcBorders>
              <w:right w:val="single" w:sz="4" w:space="0" w:color="auto"/>
            </w:tcBorders>
          </w:tcPr>
          <w:p w14:paraId="05F4282E" w14:textId="77777777" w:rsidR="000401E6" w:rsidRPr="009D4A5A" w:rsidRDefault="000401E6">
            <w:pPr>
              <w:pStyle w:val="TAC"/>
              <w:rPr>
                <w:rFonts w:ascii="Calibri" w:hAnsi="Calibri" w:cs="Calibri"/>
                <w:lang w:eastAsia="zh-CN"/>
              </w:rPr>
            </w:pPr>
            <w:r w:rsidRPr="009D4A5A">
              <w:rPr>
                <w:rFonts w:ascii="Calibri" w:hAnsi="Calibri" w:cs="Calibri"/>
                <w:lang w:eastAsia="zh-CN"/>
              </w:rPr>
              <w:t>-8.03</w:t>
            </w:r>
          </w:p>
        </w:tc>
      </w:tr>
      <w:tr w:rsidR="000401E6" w:rsidRPr="000401E6" w14:paraId="1838303D" w14:textId="77777777">
        <w:trPr>
          <w:trHeight w:val="75"/>
          <w:jc w:val="center"/>
        </w:trPr>
        <w:tc>
          <w:tcPr>
            <w:tcW w:w="535" w:type="dxa"/>
            <w:vMerge/>
          </w:tcPr>
          <w:p w14:paraId="21B28F74" w14:textId="77777777" w:rsidR="000401E6" w:rsidRPr="009D4A5A" w:rsidRDefault="000401E6">
            <w:pPr>
              <w:pStyle w:val="TAC"/>
              <w:rPr>
                <w:rFonts w:ascii="Calibri" w:hAnsi="Calibri" w:cs="Calibri"/>
                <w:lang w:eastAsia="zh-CN"/>
              </w:rPr>
            </w:pPr>
          </w:p>
        </w:tc>
        <w:tc>
          <w:tcPr>
            <w:tcW w:w="630" w:type="dxa"/>
            <w:vMerge/>
          </w:tcPr>
          <w:p w14:paraId="5A3621F1" w14:textId="77777777" w:rsidR="000401E6" w:rsidRPr="009D4A5A" w:rsidRDefault="000401E6">
            <w:pPr>
              <w:pStyle w:val="TAC"/>
              <w:rPr>
                <w:rFonts w:ascii="Calibri" w:hAnsi="Calibri" w:cs="Calibri"/>
                <w:lang w:eastAsia="zh-CN"/>
              </w:rPr>
            </w:pPr>
          </w:p>
        </w:tc>
        <w:tc>
          <w:tcPr>
            <w:tcW w:w="2160" w:type="dxa"/>
            <w:vMerge/>
          </w:tcPr>
          <w:p w14:paraId="69C1125C" w14:textId="77777777" w:rsidR="000401E6" w:rsidRPr="009D4A5A" w:rsidRDefault="000401E6">
            <w:pPr>
              <w:pStyle w:val="TAC"/>
              <w:rPr>
                <w:rFonts w:ascii="Calibri" w:hAnsi="Calibri" w:cs="Calibri"/>
                <w:lang w:eastAsia="zh-CN"/>
              </w:rPr>
            </w:pPr>
          </w:p>
        </w:tc>
        <w:tc>
          <w:tcPr>
            <w:tcW w:w="1350" w:type="dxa"/>
            <w:tcBorders>
              <w:top w:val="single" w:sz="4" w:space="0" w:color="auto"/>
              <w:left w:val="single" w:sz="4" w:space="0" w:color="auto"/>
              <w:bottom w:val="single" w:sz="4" w:space="0" w:color="auto"/>
              <w:right w:val="single" w:sz="4" w:space="0" w:color="auto"/>
            </w:tcBorders>
          </w:tcPr>
          <w:p w14:paraId="2EEA3E45" w14:textId="77777777" w:rsidR="000401E6" w:rsidRPr="009D4A5A" w:rsidRDefault="000401E6">
            <w:pPr>
              <w:pStyle w:val="TAC"/>
              <w:rPr>
                <w:rFonts w:ascii="Calibri" w:hAnsi="Calibri" w:cs="Calibri"/>
                <w:lang w:eastAsia="zh-CN"/>
              </w:rPr>
            </w:pPr>
            <w:r w:rsidRPr="009D4A5A">
              <w:rPr>
                <w:rFonts w:ascii="Calibri" w:hAnsi="Calibri" w:cs="Calibri"/>
                <w:lang w:eastAsia="zh-CN"/>
              </w:rPr>
              <w:t>0</w:t>
            </w:r>
          </w:p>
        </w:tc>
        <w:tc>
          <w:tcPr>
            <w:tcW w:w="1440" w:type="dxa"/>
          </w:tcPr>
          <w:p w14:paraId="6B63B7A7" w14:textId="77777777" w:rsidR="000401E6" w:rsidRPr="009D4A5A" w:rsidRDefault="000401E6">
            <w:pPr>
              <w:pStyle w:val="TAC"/>
              <w:rPr>
                <w:rFonts w:ascii="Calibri" w:hAnsi="Calibri" w:cs="Calibri"/>
                <w:lang w:eastAsia="zh-CN"/>
              </w:rPr>
            </w:pPr>
            <w:r w:rsidRPr="009D4A5A">
              <w:rPr>
                <w:rFonts w:ascii="Calibri" w:hAnsi="Calibri" w:cs="Calibri"/>
                <w:lang w:eastAsia="zh-CN"/>
              </w:rPr>
              <w:t>700</w:t>
            </w:r>
          </w:p>
        </w:tc>
        <w:tc>
          <w:tcPr>
            <w:tcW w:w="1530" w:type="dxa"/>
            <w:vMerge/>
          </w:tcPr>
          <w:p w14:paraId="6B8972A8" w14:textId="77777777" w:rsidR="000401E6" w:rsidRPr="009D4A5A" w:rsidRDefault="000401E6">
            <w:pPr>
              <w:pStyle w:val="TAC"/>
              <w:rPr>
                <w:rFonts w:ascii="Calibri" w:hAnsi="Calibri" w:cs="Calibri"/>
                <w:lang w:eastAsia="zh-CN"/>
              </w:rPr>
            </w:pPr>
          </w:p>
        </w:tc>
        <w:tc>
          <w:tcPr>
            <w:tcW w:w="2250" w:type="dxa"/>
            <w:tcBorders>
              <w:right w:val="single" w:sz="4" w:space="0" w:color="auto"/>
            </w:tcBorders>
          </w:tcPr>
          <w:p w14:paraId="130093F1" w14:textId="77777777" w:rsidR="000401E6" w:rsidRPr="009D4A5A" w:rsidRDefault="000401E6">
            <w:pPr>
              <w:pStyle w:val="TAC"/>
              <w:rPr>
                <w:rFonts w:ascii="Calibri" w:hAnsi="Calibri" w:cs="Calibri"/>
                <w:lang w:eastAsia="zh-CN"/>
              </w:rPr>
            </w:pPr>
            <w:r w:rsidRPr="009D4A5A">
              <w:rPr>
                <w:rFonts w:ascii="Calibri" w:hAnsi="Calibri" w:cs="Calibri"/>
                <w:lang w:eastAsia="zh-CN"/>
              </w:rPr>
              <w:t>-7.58</w:t>
            </w:r>
          </w:p>
        </w:tc>
      </w:tr>
    </w:tbl>
    <w:p w14:paraId="20A8C077" w14:textId="77777777" w:rsidR="00B96A34" w:rsidRDefault="00B96A34" w:rsidP="00B04945"/>
    <w:p w14:paraId="2DDD2F35" w14:textId="77777777" w:rsidR="005367FE" w:rsidRPr="005367FE" w:rsidRDefault="005367FE" w:rsidP="005367FE">
      <w:pPr>
        <w:numPr>
          <w:ilvl w:val="0"/>
          <w:numId w:val="39"/>
        </w:numPr>
        <w:rPr>
          <w:b/>
          <w:bCs/>
        </w:rPr>
      </w:pPr>
      <w:r w:rsidRPr="005367FE">
        <w:rPr>
          <w:b/>
          <w:bCs/>
        </w:rPr>
        <w:t>Channel Model</w:t>
      </w:r>
    </w:p>
    <w:p w14:paraId="1968C3DF" w14:textId="77777777" w:rsidR="005367FE" w:rsidRPr="005367FE" w:rsidRDefault="005367FE" w:rsidP="005367FE">
      <w:r w:rsidRPr="005367FE">
        <w:t xml:space="preserve">As per the WF [2], it is reasonable to consider the same channel model for two UEs multiplexed with OCC for simulations. Regarding the propagation condition, NTN-TDLA100-200 channel model is used for non-LoS (line of sight) and </w:t>
      </w:r>
      <w:bookmarkStart w:id="2" w:name="_Hlk203910067"/>
      <w:r w:rsidRPr="005367FE">
        <w:t xml:space="preserve">NTN-TDLC5-200 </w:t>
      </w:r>
      <w:bookmarkEnd w:id="2"/>
      <w:r w:rsidRPr="005367FE">
        <w:t xml:space="preserve">for LoS scenarios for Rel-17 FR1-NTN requirements. </w:t>
      </w:r>
    </w:p>
    <w:p w14:paraId="632EFDA7" w14:textId="23072AE1" w:rsidR="005367FE" w:rsidRDefault="005367FE" w:rsidP="005367FE">
      <w:r w:rsidRPr="005367FE">
        <w:t xml:space="preserve">Based on our evaluation given in Figure </w:t>
      </w:r>
      <w:r w:rsidR="00C20506">
        <w:t>3.</w:t>
      </w:r>
      <w:r w:rsidRPr="005367FE">
        <w:t xml:space="preserve">1, we observe that with LoS channel model peak throughput can be achieved but not in the case for non-LoS channel. </w:t>
      </w:r>
    </w:p>
    <w:p w14:paraId="37CD912E" w14:textId="77777777" w:rsidR="007C63E1" w:rsidRDefault="007C63E1" w:rsidP="007C63E1">
      <w:pPr>
        <w:keepNext/>
        <w:jc w:val="center"/>
      </w:pPr>
      <w:r>
        <w:rPr>
          <w:noProof/>
        </w:rPr>
        <w:lastRenderedPageBreak/>
        <w:drawing>
          <wp:inline distT="0" distB="0" distL="0" distR="0" wp14:anchorId="240405BD" wp14:editId="495CF94E">
            <wp:extent cx="3989190" cy="2947917"/>
            <wp:effectExtent l="0" t="0" r="0" b="5080"/>
            <wp:docPr id="399846036" name="Picture 2" descr="A graph of a func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846036" name="Picture 2" descr="A graph of a function"/>
                    <pic:cNvPicPr/>
                  </pic:nvPicPr>
                  <pic:blipFill>
                    <a:blip r:embed="rId9">
                      <a:extLst>
                        <a:ext uri="{28A0092B-C50C-407E-A947-70E740481C1C}">
                          <a14:useLocalDpi xmlns:a14="http://schemas.microsoft.com/office/drawing/2010/main" val="0"/>
                        </a:ext>
                      </a:extLst>
                    </a:blip>
                    <a:stretch>
                      <a:fillRect/>
                    </a:stretch>
                  </pic:blipFill>
                  <pic:spPr>
                    <a:xfrm>
                      <a:off x="0" y="0"/>
                      <a:ext cx="3997531" cy="2954081"/>
                    </a:xfrm>
                    <a:prstGeom prst="rect">
                      <a:avLst/>
                    </a:prstGeom>
                  </pic:spPr>
                </pic:pic>
              </a:graphicData>
            </a:graphic>
          </wp:inline>
        </w:drawing>
      </w:r>
    </w:p>
    <w:p w14:paraId="64477297" w14:textId="2A35B7F3" w:rsidR="007C63E1" w:rsidRPr="009D4A5A" w:rsidRDefault="007C63E1" w:rsidP="007C63E1">
      <w:pPr>
        <w:pStyle w:val="Caption"/>
        <w:jc w:val="center"/>
        <w:rPr>
          <w:rFonts w:ascii="Calibri" w:eastAsia="Malgun Gothic" w:hAnsi="Calibri" w:cs="Calibri"/>
          <w:lang w:eastAsia="ko-KR"/>
        </w:rPr>
      </w:pPr>
      <w:r w:rsidRPr="009D4A5A">
        <w:rPr>
          <w:rFonts w:ascii="Calibri" w:hAnsi="Calibri" w:cs="Calibri"/>
        </w:rPr>
        <w:t xml:space="preserve">Figure </w:t>
      </w:r>
      <w:r w:rsidR="00C20506">
        <w:rPr>
          <w:rFonts w:ascii="Calibri" w:hAnsi="Calibri" w:cs="Calibri"/>
        </w:rPr>
        <w:t>3.</w:t>
      </w:r>
      <w:r w:rsidRPr="009D4A5A">
        <w:rPr>
          <w:rFonts w:ascii="Calibri" w:hAnsi="Calibri" w:cs="Calibri"/>
        </w:rPr>
        <w:fldChar w:fldCharType="begin"/>
      </w:r>
      <w:r w:rsidRPr="009D4A5A">
        <w:rPr>
          <w:rFonts w:ascii="Calibri" w:hAnsi="Calibri" w:cs="Calibri"/>
        </w:rPr>
        <w:instrText xml:space="preserve"> SEQ Figure \* ARABIC </w:instrText>
      </w:r>
      <w:r w:rsidRPr="009D4A5A">
        <w:rPr>
          <w:rFonts w:ascii="Calibri" w:hAnsi="Calibri" w:cs="Calibri"/>
        </w:rPr>
        <w:fldChar w:fldCharType="separate"/>
      </w:r>
      <w:r w:rsidRPr="009D4A5A">
        <w:rPr>
          <w:rFonts w:ascii="Calibri" w:hAnsi="Calibri" w:cs="Calibri"/>
          <w:noProof/>
        </w:rPr>
        <w:t>1</w:t>
      </w:r>
      <w:r w:rsidRPr="009D4A5A">
        <w:rPr>
          <w:rFonts w:ascii="Calibri" w:hAnsi="Calibri" w:cs="Calibri"/>
        </w:rPr>
        <w:fldChar w:fldCharType="end"/>
      </w:r>
      <w:r w:rsidRPr="009D4A5A">
        <w:rPr>
          <w:rFonts w:ascii="Calibri" w:hAnsi="Calibri" w:cs="Calibri"/>
        </w:rPr>
        <w:t xml:space="preserve">: Comparison for NTN-TDLA and NTN-TDLC channel </w:t>
      </w:r>
    </w:p>
    <w:p w14:paraId="1E6C40E5" w14:textId="77777777" w:rsidR="00E066DA" w:rsidRPr="00E066DA" w:rsidRDefault="00E066DA" w:rsidP="00E066DA">
      <w:r w:rsidRPr="00E066DA">
        <w:t>In a typical real-network configuration, peak throughput is expected to be achieved. Since the companies have agreed on MCS5, if such a low MCS level cannot deliver the required peak throughput, then non-LoS channel may not be feasible.</w:t>
      </w:r>
    </w:p>
    <w:p w14:paraId="3A025587" w14:textId="7BA79E87" w:rsidR="00E066DA" w:rsidRPr="00E066DA" w:rsidRDefault="00E066DA" w:rsidP="00E066DA">
      <w:r w:rsidRPr="00E066DA">
        <w:t xml:space="preserve">Further, Table </w:t>
      </w:r>
      <w:r w:rsidR="00C20506">
        <w:t>3.</w:t>
      </w:r>
      <w:r w:rsidRPr="00E066DA">
        <w:t>1 shows that the LoS channel is significantly more robust than the non-LoS channel, as increasing CFO results in minimal performance degradation.</w:t>
      </w:r>
    </w:p>
    <w:p w14:paraId="0697E8B3" w14:textId="77777777" w:rsidR="00E066DA" w:rsidRPr="00E066DA" w:rsidRDefault="00E066DA" w:rsidP="00E066DA">
      <w:pPr>
        <w:rPr>
          <w:b/>
          <w:bCs/>
        </w:rPr>
      </w:pPr>
      <w:r w:rsidRPr="00E066DA">
        <w:rPr>
          <w:b/>
          <w:bCs/>
        </w:rPr>
        <w:t>Observation 4: Peak throughput can be achieved under the NTN-TDLC channel model; however, the same performance is not attainable under the NTN-TDLA channel model. Also, NTN-TDLC is more robust to frequency errors.</w:t>
      </w:r>
    </w:p>
    <w:p w14:paraId="7561706E" w14:textId="573E143B" w:rsidR="007C63E1" w:rsidRPr="005367FE" w:rsidRDefault="00E066DA" w:rsidP="00E066DA">
      <w:r w:rsidRPr="00E066DA">
        <w:rPr>
          <w:b/>
          <w:bCs/>
        </w:rPr>
        <w:t xml:space="preserve">Proposal </w:t>
      </w:r>
      <w:r>
        <w:rPr>
          <w:b/>
          <w:bCs/>
        </w:rPr>
        <w:t>6</w:t>
      </w:r>
      <w:r w:rsidRPr="00E066DA">
        <w:rPr>
          <w:b/>
          <w:bCs/>
        </w:rPr>
        <w:t>: Consider NTN-TDLC5-200 channel model SAN demodulation performance requirements with OCC.</w:t>
      </w:r>
    </w:p>
    <w:p w14:paraId="07304568" w14:textId="77777777" w:rsidR="00D879A9" w:rsidRPr="00D879A9" w:rsidRDefault="00D879A9" w:rsidP="00D879A9">
      <w:pPr>
        <w:numPr>
          <w:ilvl w:val="0"/>
          <w:numId w:val="39"/>
        </w:numPr>
        <w:rPr>
          <w:b/>
          <w:bCs/>
        </w:rPr>
      </w:pPr>
      <w:r w:rsidRPr="00D879A9">
        <w:rPr>
          <w:b/>
          <w:bCs/>
        </w:rPr>
        <w:t>Applicability rule</w:t>
      </w:r>
    </w:p>
    <w:p w14:paraId="61E34FD7" w14:textId="77777777" w:rsidR="00D879A9" w:rsidRPr="00D879A9" w:rsidRDefault="00D879A9" w:rsidP="00D879A9">
      <w:r w:rsidRPr="00D879A9">
        <w:rPr>
          <w:noProof/>
        </w:rPr>
        <mc:AlternateContent>
          <mc:Choice Requires="wps">
            <w:drawing>
              <wp:anchor distT="45720" distB="45720" distL="114300" distR="114300" simplePos="0" relativeHeight="251658241" behindDoc="0" locked="0" layoutInCell="1" allowOverlap="1" wp14:anchorId="042C9C4B" wp14:editId="3E74A81D">
                <wp:simplePos x="0" y="0"/>
                <wp:positionH relativeFrom="margin">
                  <wp:posOffset>0</wp:posOffset>
                </wp:positionH>
                <wp:positionV relativeFrom="paragraph">
                  <wp:posOffset>283210</wp:posOffset>
                </wp:positionV>
                <wp:extent cx="5715000" cy="1404620"/>
                <wp:effectExtent l="0" t="0" r="19050"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1404620"/>
                        </a:xfrm>
                        <a:prstGeom prst="rect">
                          <a:avLst/>
                        </a:prstGeom>
                        <a:solidFill>
                          <a:srgbClr val="FFFFFF"/>
                        </a:solidFill>
                        <a:ln w="9525">
                          <a:solidFill>
                            <a:srgbClr val="000000"/>
                          </a:solidFill>
                          <a:miter lim="800000"/>
                          <a:headEnd/>
                          <a:tailEnd/>
                        </a:ln>
                      </wps:spPr>
                      <wps:txbx>
                        <w:txbxContent>
                          <w:p w14:paraId="2C6704CF" w14:textId="77777777" w:rsidR="00D879A9" w:rsidRPr="00D879A9" w:rsidRDefault="00D879A9" w:rsidP="00D879A9">
                            <w:r w:rsidRPr="00D879A9">
                              <w:t>Unless otherwise stated, for a SAN supporting different numbers of TAB connectors (for SAN type 1-H) (see D.48 in table 4.6-1), the tests with low MIMO correlation level shall apply only for the highest number of supported connectors, and the specific connectors used for testing are based on manufacturer declaration. If performance requirement is not specified for the highest number of supported connectors, the tests shall be done by using performance requirement for the closest number of connectors lower than this highest number of supported connectors.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42C9C4B" id="Text Box 2" o:spid="_x0000_s1027" type="#_x0000_t202" style="position:absolute;margin-left:0;margin-top:22.3pt;width:450pt;height:110.6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">
                <v:textbox style="mso-fit-shape-to-text:t">
                  <w:txbxContent>
                    <w:p w14:paraId="2C6704CF" w14:textId="77777777" w:rsidR="00D879A9" w:rsidRPr="00D879A9" w:rsidRDefault="00D879A9" w:rsidP="00D879A9">
                      <w:r w:rsidRPr="00D879A9">
                        <w:t>Unless otherwise stated, for a SAN supporting different numbers of TAB connectors (for SAN type 1-H) (see D.48 in table 4.6-1), the tests with low MIMO correlation level shall apply only for the highest number of supported connectors, and the specific connectors used for testing are based on manufacturer declaration. If performance requirement is not specified for the highest number of supported connectors, the tests shall be done by using performance requirement for the closest number of connectors lower than this highest number of supported connectors.</w:t>
                      </w:r>
                    </w:p>
                  </w:txbxContent>
                </v:textbox>
                <w10:wrap type="square" anchorx="margin"/>
              </v:shape>
            </w:pict>
          </mc:Fallback>
        </mc:AlternateContent>
      </w:r>
      <w:r w:rsidRPr="00D879A9">
        <w:t>In TS 38.181, following applicability rules exist:</w:t>
      </w:r>
    </w:p>
    <w:p w14:paraId="687AD99F" w14:textId="77777777" w:rsidR="00D879A9" w:rsidRPr="00D879A9" w:rsidRDefault="00D879A9" w:rsidP="00D879A9"/>
    <w:p w14:paraId="4BFBA5E4" w14:textId="77777777" w:rsidR="00D879A9" w:rsidRPr="00D879A9" w:rsidRDefault="00D879A9" w:rsidP="00D879A9">
      <w:r w:rsidRPr="00D879A9">
        <w:t>Based on this, it may not be needed to define new applicability rules for 1Rx and 2Rx requirements.</w:t>
      </w:r>
    </w:p>
    <w:p w14:paraId="101802B5" w14:textId="73A03A69" w:rsidR="00D879A9" w:rsidRPr="00D879A9" w:rsidRDefault="00D879A9" w:rsidP="00D879A9">
      <w:pPr>
        <w:rPr>
          <w:b/>
        </w:rPr>
      </w:pPr>
      <w:r w:rsidRPr="00D879A9">
        <w:rPr>
          <w:b/>
        </w:rPr>
        <w:lastRenderedPageBreak/>
        <w:t xml:space="preserve">Proposal </w:t>
      </w:r>
      <w:r w:rsidR="00AE7316">
        <w:rPr>
          <w:b/>
        </w:rPr>
        <w:t>7</w:t>
      </w:r>
      <w:r w:rsidRPr="00D879A9">
        <w:rPr>
          <w:b/>
        </w:rPr>
        <w:t>: The current applicability rule apply for 1Rx and 2Rx SAN PUSCH demodulation requirements.</w:t>
      </w:r>
    </w:p>
    <w:p w14:paraId="79EEFCA5" w14:textId="77777777" w:rsidR="005367FE" w:rsidRPr="009D4A5A" w:rsidRDefault="005367FE" w:rsidP="00B04945"/>
    <w:p w14:paraId="13C28E2A" w14:textId="20BC9B80" w:rsidR="007D19BA" w:rsidRPr="007B0893" w:rsidRDefault="005F0B2B" w:rsidP="007D19BA">
      <w:pPr>
        <w:pStyle w:val="Heading1"/>
        <w:jc w:val="both"/>
        <w:rPr>
          <w:lang w:val="en-US"/>
        </w:rPr>
      </w:pPr>
      <w:r>
        <w:rPr>
          <w:rFonts w:eastAsiaTheme="minorEastAsia" w:hint="eastAsia"/>
          <w:lang w:val="en-US" w:eastAsia="zh-CN"/>
        </w:rPr>
        <w:t>3</w:t>
      </w:r>
      <w:r w:rsidR="007D19BA" w:rsidRPr="007B0893">
        <w:rPr>
          <w:lang w:val="en-US"/>
        </w:rPr>
        <w:tab/>
        <w:t>Summary</w:t>
      </w:r>
    </w:p>
    <w:p w14:paraId="48D37EE1" w14:textId="4168AC55" w:rsidR="00D83BCF" w:rsidRPr="009D4A5A" w:rsidRDefault="00D83BCF" w:rsidP="00D83BCF">
      <w:r w:rsidRPr="009D4A5A">
        <w:t>Based on the discussion, following observations</w:t>
      </w:r>
      <w:r w:rsidR="00D7769A" w:rsidRPr="009D4A5A">
        <w:t xml:space="preserve"> are </w:t>
      </w:r>
      <w:r w:rsidR="005855AB">
        <w:t>captured</w:t>
      </w:r>
      <w:r w:rsidR="008816B3" w:rsidRPr="009D4A5A">
        <w:t>:</w:t>
      </w:r>
    </w:p>
    <w:p w14:paraId="70BDB859" w14:textId="2D9BB09F" w:rsidR="00D83BCF" w:rsidRPr="00D83BCF" w:rsidRDefault="00D83BCF" w:rsidP="00D83BCF">
      <w:pPr>
        <w:rPr>
          <w:b/>
          <w:bCs/>
          <w:i/>
          <w:iCs/>
        </w:rPr>
      </w:pPr>
      <w:r w:rsidRPr="00D83BCF">
        <w:rPr>
          <w:b/>
          <w:bCs/>
          <w:i/>
          <w:iCs/>
        </w:rPr>
        <w:t>Observation 1: There is no performance difference by setting CFO of 0 and 200Hz for both multiplexed UEs.</w:t>
      </w:r>
    </w:p>
    <w:p w14:paraId="090AF502" w14:textId="3A4587C1" w:rsidR="00C20506" w:rsidRDefault="00D83BCF" w:rsidP="000838C0">
      <w:pPr>
        <w:rPr>
          <w:b/>
          <w:bCs/>
          <w:i/>
          <w:iCs/>
        </w:rPr>
      </w:pPr>
      <w:r w:rsidRPr="00D83BCF">
        <w:rPr>
          <w:b/>
          <w:bCs/>
          <w:i/>
          <w:iCs/>
        </w:rPr>
        <w:t>Observation 2: It is highly unlikely that two multiplexed UEs in one OCC group would have the same CFO</w:t>
      </w:r>
      <w:r>
        <w:rPr>
          <w:b/>
          <w:bCs/>
          <w:i/>
          <w:iCs/>
        </w:rPr>
        <w:t>.</w:t>
      </w:r>
    </w:p>
    <w:p w14:paraId="2D741D8B" w14:textId="77777777" w:rsidR="00D83BCF" w:rsidRPr="00D83BCF" w:rsidRDefault="00D83BCF" w:rsidP="00D83BCF">
      <w:pPr>
        <w:rPr>
          <w:b/>
          <w:bCs/>
          <w:i/>
          <w:iCs/>
        </w:rPr>
      </w:pPr>
      <w:r w:rsidRPr="00D83BCF">
        <w:rPr>
          <w:b/>
          <w:bCs/>
          <w:i/>
          <w:iCs/>
        </w:rPr>
        <w:t>Observation 3: It would be feasible to consider the worst-case scenario for CFO setting of the two UEs, i.e., the difference between the CFO of two UEs should be 200Hz. However, even in the worst case no significant performance difference (&lt;0.5dB) is observed from our simulations.</w:t>
      </w:r>
    </w:p>
    <w:p w14:paraId="0D6FA24C" w14:textId="77777777" w:rsidR="00D83BCF" w:rsidRPr="00D83BCF" w:rsidRDefault="00D83BCF" w:rsidP="00D83BCF">
      <w:pPr>
        <w:rPr>
          <w:b/>
          <w:bCs/>
          <w:i/>
          <w:iCs/>
        </w:rPr>
      </w:pPr>
      <w:r w:rsidRPr="00D83BCF">
        <w:rPr>
          <w:b/>
          <w:bCs/>
          <w:i/>
          <w:iCs/>
        </w:rPr>
        <w:t>Observation 4: Peak throughput can be achieved under the NTN-TDLC channel model; however, the same performance is not attainable under the NTN-TDLA channel model. Also, NTN-TDLC is more robust to frequency errors.</w:t>
      </w:r>
    </w:p>
    <w:p w14:paraId="63A1EBA2" w14:textId="0F5466C2" w:rsidR="00D83BCF" w:rsidRPr="009D4A5A" w:rsidRDefault="00F345FA" w:rsidP="000838C0">
      <w:r w:rsidRPr="005E2FEB">
        <w:t xml:space="preserve">Based on the discussion, following </w:t>
      </w:r>
      <w:r>
        <w:t>proposals</w:t>
      </w:r>
      <w:r w:rsidRPr="005E2FEB">
        <w:t xml:space="preserve"> are </w:t>
      </w:r>
      <w:r w:rsidR="005855AB">
        <w:t>captured</w:t>
      </w:r>
      <w:r w:rsidRPr="005E2FEB">
        <w:t>:</w:t>
      </w:r>
    </w:p>
    <w:p w14:paraId="0FD55422" w14:textId="18978D0D" w:rsidR="000838C0" w:rsidRPr="00045850" w:rsidRDefault="000838C0" w:rsidP="000838C0">
      <w:pPr>
        <w:rPr>
          <w:b/>
          <w:bCs/>
          <w:i/>
          <w:iCs/>
        </w:rPr>
      </w:pPr>
      <w:r w:rsidRPr="00045850">
        <w:rPr>
          <w:rFonts w:hint="eastAsia"/>
          <w:b/>
          <w:bCs/>
          <w:i/>
          <w:iCs/>
        </w:rPr>
        <w:t>Proposal 1: Define a new</w:t>
      </w:r>
      <w:r>
        <w:rPr>
          <w:rFonts w:hint="eastAsia"/>
          <w:b/>
          <w:bCs/>
          <w:i/>
          <w:iCs/>
        </w:rPr>
        <w:t xml:space="preserve"> HD-FDD</w:t>
      </w:r>
      <w:r w:rsidRPr="00045850">
        <w:rPr>
          <w:rFonts w:hint="eastAsia"/>
          <w:b/>
          <w:bCs/>
          <w:i/>
          <w:iCs/>
        </w:rPr>
        <w:t xml:space="preserve"> reference channel for MCS4/52PRB tests, e.g. configure 12 DM-RS REs</w:t>
      </w:r>
    </w:p>
    <w:p w14:paraId="06095081" w14:textId="77777777" w:rsidR="000838C0" w:rsidRPr="00E65A8F" w:rsidRDefault="000838C0" w:rsidP="000838C0">
      <w:pPr>
        <w:rPr>
          <w:b/>
          <w:bCs/>
          <w:i/>
          <w:iCs/>
        </w:rPr>
      </w:pPr>
      <w:r w:rsidRPr="00E65A8F">
        <w:rPr>
          <w:rFonts w:hint="eastAsia"/>
          <w:b/>
          <w:bCs/>
          <w:i/>
          <w:iCs/>
        </w:rPr>
        <w:t xml:space="preserve">Proposal 2: </w:t>
      </w:r>
      <w:r w:rsidRPr="00E65A8F">
        <w:rPr>
          <w:b/>
          <w:bCs/>
          <w:i/>
          <w:iCs/>
        </w:rPr>
        <w:t>Reuse R.PDSCH.1-25.1 FDD and R.PDSCH.1-2.3 HD-FDD in TS38.101-4 for NR NTN eRedCap UEs with reduced bandwidth</w:t>
      </w:r>
    </w:p>
    <w:p w14:paraId="6FC31CF6" w14:textId="48733340" w:rsidR="007D19BA" w:rsidRDefault="000838C0" w:rsidP="00D77CEF">
      <w:pPr>
        <w:rPr>
          <w:b/>
          <w:bCs/>
          <w:i/>
          <w:iCs/>
        </w:rPr>
      </w:pPr>
      <w:r w:rsidRPr="00564AA0">
        <w:rPr>
          <w:rFonts w:hint="eastAsia"/>
          <w:b/>
          <w:bCs/>
          <w:i/>
          <w:iCs/>
        </w:rPr>
        <w:t xml:space="preserve">Proposal </w:t>
      </w:r>
      <w:r>
        <w:rPr>
          <w:rFonts w:hint="eastAsia"/>
          <w:b/>
          <w:bCs/>
          <w:i/>
          <w:iCs/>
        </w:rPr>
        <w:t>3</w:t>
      </w:r>
      <w:r w:rsidRPr="00564AA0">
        <w:rPr>
          <w:rFonts w:hint="eastAsia"/>
          <w:b/>
          <w:bCs/>
          <w:i/>
          <w:iCs/>
        </w:rPr>
        <w:t xml:space="preserve">: </w:t>
      </w:r>
      <w:r>
        <w:rPr>
          <w:rFonts w:hint="eastAsia"/>
          <w:b/>
          <w:bCs/>
          <w:i/>
          <w:iCs/>
        </w:rPr>
        <w:t xml:space="preserve">Open to consider </w:t>
      </w:r>
      <w:r>
        <w:rPr>
          <w:b/>
          <w:bCs/>
          <w:i/>
          <w:iCs/>
        </w:rPr>
        <w:t xml:space="preserve">applying </w:t>
      </w:r>
      <w:r>
        <w:rPr>
          <w:rFonts w:hint="eastAsia"/>
          <w:b/>
          <w:bCs/>
          <w:i/>
          <w:iCs/>
        </w:rPr>
        <w:t>the NGSO model for Rel-19 NTN enhancement requirements</w:t>
      </w:r>
      <w:r>
        <w:rPr>
          <w:b/>
          <w:bCs/>
          <w:i/>
          <w:iCs/>
        </w:rPr>
        <w:t xml:space="preserve"> to (e)RedCap UE PDSCH demodulation requirements.</w:t>
      </w:r>
    </w:p>
    <w:p w14:paraId="7083EBF8" w14:textId="77777777" w:rsidR="00C20506" w:rsidRDefault="00C20506" w:rsidP="00C20506">
      <w:pPr>
        <w:rPr>
          <w:b/>
          <w:bCs/>
          <w:i/>
          <w:iCs/>
        </w:rPr>
      </w:pPr>
      <w:r w:rsidRPr="00C20506">
        <w:rPr>
          <w:b/>
          <w:bCs/>
          <w:i/>
          <w:iCs/>
        </w:rPr>
        <w:t>Proposal 4: RAN4 SAN Demod to revisit and discuss the frequency offset assumption for two multiplexed UEs in one OCC group.</w:t>
      </w:r>
    </w:p>
    <w:p w14:paraId="67272967" w14:textId="77777777" w:rsidR="00C20506" w:rsidRPr="00C20506" w:rsidRDefault="00C20506" w:rsidP="00C20506">
      <w:pPr>
        <w:rPr>
          <w:b/>
          <w:bCs/>
          <w:i/>
          <w:iCs/>
        </w:rPr>
      </w:pPr>
      <w:r w:rsidRPr="00C20506">
        <w:rPr>
          <w:b/>
          <w:bCs/>
          <w:i/>
          <w:iCs/>
        </w:rPr>
        <w:t xml:space="preserve">Proposal 5: As no performance difference in the worst case for two OCC multiplexed UEs, CFO of 200 Hz can be considered. However, RAN4 needs to evaluate how to highlight in the specification on the differential CFO between the UEs. </w:t>
      </w:r>
    </w:p>
    <w:p w14:paraId="4FAD21B0" w14:textId="77777777" w:rsidR="00C20506" w:rsidRPr="00C20506" w:rsidRDefault="00C20506" w:rsidP="00C20506">
      <w:pPr>
        <w:rPr>
          <w:b/>
          <w:bCs/>
          <w:i/>
          <w:iCs/>
        </w:rPr>
      </w:pPr>
      <w:r w:rsidRPr="00C20506">
        <w:rPr>
          <w:b/>
          <w:bCs/>
          <w:i/>
          <w:iCs/>
        </w:rPr>
        <w:t>Proposal 6: Consider NTN-TDLC5-200 channel model SAN demodulation performance requirements with OCC.</w:t>
      </w:r>
    </w:p>
    <w:p w14:paraId="530C796B" w14:textId="167F4A69" w:rsidR="00C20506" w:rsidRPr="000838C0" w:rsidRDefault="00C20506" w:rsidP="00D77CEF">
      <w:pPr>
        <w:rPr>
          <w:b/>
          <w:bCs/>
          <w:i/>
          <w:iCs/>
        </w:rPr>
      </w:pPr>
      <w:r w:rsidRPr="00C20506">
        <w:rPr>
          <w:b/>
          <w:bCs/>
          <w:i/>
          <w:iCs/>
        </w:rPr>
        <w:t>Proposal 7: The current applicability rule apply for 1Rx and 2Rx SAN PUSCH demodulation requirements.</w:t>
      </w:r>
    </w:p>
    <w:p w14:paraId="350E3153" w14:textId="77777777" w:rsidR="00D77CEF" w:rsidRPr="007B0893" w:rsidRDefault="00D77CEF" w:rsidP="00D77CEF">
      <w:pPr>
        <w:pStyle w:val="Heading1"/>
        <w:jc w:val="both"/>
        <w:rPr>
          <w:lang w:val="en-US"/>
        </w:rPr>
      </w:pPr>
      <w:r w:rsidRPr="007B0893">
        <w:rPr>
          <w:lang w:val="en-US"/>
        </w:rPr>
        <w:lastRenderedPageBreak/>
        <w:t>References</w:t>
      </w:r>
    </w:p>
    <w:p w14:paraId="7C3FC759" w14:textId="77777777" w:rsidR="0029471B" w:rsidRDefault="00D77CEF" w:rsidP="0029471B">
      <w:pPr>
        <w:ind w:left="720" w:hanging="720"/>
        <w:rPr>
          <w:rFonts w:cstheme="minorHAnsi"/>
        </w:rPr>
      </w:pPr>
      <w:r w:rsidRPr="007B0893">
        <w:rPr>
          <w:rFonts w:cstheme="minorHAnsi"/>
        </w:rPr>
        <w:t>[1]</w:t>
      </w:r>
      <w:r w:rsidRPr="007B0893">
        <w:rPr>
          <w:rFonts w:cstheme="minorHAnsi"/>
        </w:rPr>
        <w:tab/>
      </w:r>
      <w:bookmarkStart w:id="3" w:name="_Ref174625255"/>
      <w:r w:rsidR="0029471B" w:rsidRPr="0029471B">
        <w:rPr>
          <w:rFonts w:cstheme="minorHAnsi"/>
        </w:rPr>
        <w:t>RP-243300, Moderator (Thales), New WID: Non-Terrestrial Networks (NTN) for NR Phase 3, RAN#106, Madrid, Spain, December 9-12, 2024.</w:t>
      </w:r>
      <w:bookmarkEnd w:id="3"/>
    </w:p>
    <w:p w14:paraId="15EBD07D" w14:textId="4D3FD479" w:rsidR="005552FF" w:rsidRDefault="005552FF" w:rsidP="005552FF">
      <w:pPr>
        <w:ind w:left="720" w:hanging="720"/>
        <w:rPr>
          <w:rFonts w:cstheme="minorHAnsi"/>
          <w:lang w:val="en-GB"/>
        </w:rPr>
      </w:pPr>
      <w:r>
        <w:rPr>
          <w:rFonts w:cstheme="minorHAnsi"/>
          <w:bCs/>
          <w:lang w:val="en-GB"/>
        </w:rPr>
        <w:t>[2]</w:t>
      </w:r>
      <w:r>
        <w:rPr>
          <w:rFonts w:cstheme="minorHAnsi"/>
          <w:bCs/>
          <w:lang w:val="en-GB"/>
        </w:rPr>
        <w:tab/>
      </w:r>
      <w:r w:rsidRPr="005552FF">
        <w:rPr>
          <w:rFonts w:cstheme="minorHAnsi"/>
          <w:bCs/>
          <w:lang w:val="en-GB"/>
        </w:rPr>
        <w:t>R4-2512644</w:t>
      </w:r>
      <w:r w:rsidRPr="005552FF">
        <w:rPr>
          <w:rFonts w:cstheme="minorHAnsi"/>
          <w:lang w:val="en-GB"/>
        </w:rPr>
        <w:t>, “</w:t>
      </w:r>
      <w:r w:rsidRPr="005552FF">
        <w:rPr>
          <w:rFonts w:cstheme="minorHAnsi"/>
        </w:rPr>
        <w:t>Way Forward for [116][331] NR_NTN_Ph3_demod</w:t>
      </w:r>
      <w:r w:rsidRPr="005552FF">
        <w:rPr>
          <w:rFonts w:cstheme="minorHAnsi"/>
          <w:lang w:val="en-GB"/>
        </w:rPr>
        <w:t>”, Ericsson, RAN4#116, Bangalore.</w:t>
      </w:r>
    </w:p>
    <w:p w14:paraId="0140BAA6" w14:textId="15DF45C8" w:rsidR="001A7CF3" w:rsidRPr="001A7CF3" w:rsidRDefault="00FE0BEA" w:rsidP="001A7CF3">
      <w:pPr>
        <w:ind w:left="720" w:hanging="720"/>
        <w:rPr>
          <w:rFonts w:cstheme="minorHAnsi"/>
        </w:rPr>
      </w:pPr>
      <w:r>
        <w:rPr>
          <w:rFonts w:cstheme="minorHAnsi"/>
          <w:lang w:val="en-GB"/>
        </w:rPr>
        <w:t>[3]</w:t>
      </w:r>
      <w:r>
        <w:rPr>
          <w:rFonts w:cstheme="minorHAnsi"/>
          <w:lang w:val="en-GB"/>
        </w:rPr>
        <w:tab/>
      </w:r>
      <w:r w:rsidR="001A7CF3" w:rsidRPr="00023764">
        <w:rPr>
          <w:rFonts w:cstheme="minorHAnsi"/>
        </w:rPr>
        <w:t>R4-251</w:t>
      </w:r>
      <w:r w:rsidR="00023764">
        <w:rPr>
          <w:rFonts w:cstheme="minorHAnsi"/>
        </w:rPr>
        <w:t>3961</w:t>
      </w:r>
      <w:r w:rsidR="001A7CF3" w:rsidRPr="001A7CF3">
        <w:rPr>
          <w:rFonts w:cstheme="minorHAnsi"/>
        </w:rPr>
        <w:t>, “</w:t>
      </w:r>
      <w:r w:rsidR="001A7CF3" w:rsidRPr="001A7CF3">
        <w:rPr>
          <w:rFonts w:cstheme="minorHAnsi" w:hint="eastAsia"/>
          <w:lang w:val="en-GB"/>
        </w:rPr>
        <w:t xml:space="preserve">Simulation results </w:t>
      </w:r>
      <w:r w:rsidR="001A7CF3" w:rsidRPr="001A7CF3">
        <w:rPr>
          <w:rFonts w:cstheme="minorHAnsi"/>
          <w:lang w:val="en-GB"/>
        </w:rPr>
        <w:t>NTN enhancement</w:t>
      </w:r>
      <w:r w:rsidR="001A7CF3" w:rsidRPr="001A7CF3">
        <w:rPr>
          <w:rFonts w:cstheme="minorHAnsi"/>
        </w:rPr>
        <w:t>”, Ericsson, RAN4#116bis, Prague, October 2025.</w:t>
      </w:r>
    </w:p>
    <w:p w14:paraId="574C7B6C" w14:textId="2B4519B8" w:rsidR="00FE0BEA" w:rsidRPr="005552FF" w:rsidRDefault="00FE0BEA" w:rsidP="005552FF">
      <w:pPr>
        <w:ind w:left="720" w:hanging="720"/>
        <w:rPr>
          <w:rFonts w:cstheme="minorHAnsi"/>
        </w:rPr>
      </w:pPr>
    </w:p>
    <w:p w14:paraId="129A4E12" w14:textId="77777777" w:rsidR="00D51DBD" w:rsidRPr="0029471B" w:rsidRDefault="00D51DBD" w:rsidP="0029471B">
      <w:pPr>
        <w:ind w:left="720" w:hanging="720"/>
        <w:rPr>
          <w:rFonts w:cstheme="minorHAnsi"/>
        </w:rPr>
      </w:pPr>
    </w:p>
    <w:p w14:paraId="650E3BE8" w14:textId="793E45DF" w:rsidR="00BA134B" w:rsidRDefault="00BA134B" w:rsidP="00640449">
      <w:pPr>
        <w:ind w:left="720" w:hanging="720"/>
      </w:pPr>
    </w:p>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C79A2"/>
    <w:multiLevelType w:val="hybridMultilevel"/>
    <w:tmpl w:val="3B80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70282"/>
    <w:multiLevelType w:val="hybridMultilevel"/>
    <w:tmpl w:val="DB40E2DE"/>
    <w:lvl w:ilvl="0" w:tplc="1198473A">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B2F38"/>
    <w:multiLevelType w:val="hybridMultilevel"/>
    <w:tmpl w:val="4434DD48"/>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661F02"/>
    <w:multiLevelType w:val="hybridMultilevel"/>
    <w:tmpl w:val="80442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C05E9"/>
    <w:multiLevelType w:val="hybridMultilevel"/>
    <w:tmpl w:val="19FACA44"/>
    <w:lvl w:ilvl="0" w:tplc="530EDAEE">
      <w:numFmt w:val="bullet"/>
      <w:lvlText w:val=""/>
      <w:lvlJc w:val="left"/>
      <w:pPr>
        <w:ind w:left="720" w:hanging="360"/>
      </w:pPr>
      <w:rPr>
        <w:rFonts w:ascii="Symbol" w:eastAsia="Yu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F03EE7"/>
    <w:multiLevelType w:val="hybridMultilevel"/>
    <w:tmpl w:val="DD92D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FC22CC"/>
    <w:multiLevelType w:val="hybridMultilevel"/>
    <w:tmpl w:val="5958DFFE"/>
    <w:lvl w:ilvl="0" w:tplc="1198473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60227"/>
    <w:multiLevelType w:val="hybridMultilevel"/>
    <w:tmpl w:val="F288F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A5F16"/>
    <w:multiLevelType w:val="hybridMultilevel"/>
    <w:tmpl w:val="EE2229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C388A"/>
    <w:multiLevelType w:val="hybridMultilevel"/>
    <w:tmpl w:val="0A640302"/>
    <w:lvl w:ilvl="0" w:tplc="0540B764">
      <w:numFmt w:val="bullet"/>
      <w:lvlText w:val="-"/>
      <w:lvlJc w:val="left"/>
      <w:pPr>
        <w:ind w:left="1006" w:hanging="360"/>
      </w:pPr>
      <w:rPr>
        <w:rFonts w:ascii="Times New Roman" w:eastAsia="SimSun" w:hAnsi="Times New Roman" w:cs="Times New Roman"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44F66F8"/>
    <w:multiLevelType w:val="hybridMultilevel"/>
    <w:tmpl w:val="446C7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1748D7"/>
    <w:multiLevelType w:val="hybridMultilevel"/>
    <w:tmpl w:val="44783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D9F3402"/>
    <w:multiLevelType w:val="hybridMultilevel"/>
    <w:tmpl w:val="0052A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8400464"/>
    <w:multiLevelType w:val="hybridMultilevel"/>
    <w:tmpl w:val="48F0B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36"/>
  </w:num>
  <w:num w:numId="2" w16cid:durableId="1965186956">
    <w:abstractNumId w:val="27"/>
  </w:num>
  <w:num w:numId="3" w16cid:durableId="1972903787">
    <w:abstractNumId w:val="34"/>
  </w:num>
  <w:num w:numId="4" w16cid:durableId="492379697">
    <w:abstractNumId w:val="20"/>
  </w:num>
  <w:num w:numId="5" w16cid:durableId="290675087">
    <w:abstractNumId w:val="13"/>
  </w:num>
  <w:num w:numId="6" w16cid:durableId="1693874175">
    <w:abstractNumId w:val="6"/>
  </w:num>
  <w:num w:numId="7" w16cid:durableId="2136487866">
    <w:abstractNumId w:val="14"/>
  </w:num>
  <w:num w:numId="8" w16cid:durableId="737285413">
    <w:abstractNumId w:val="31"/>
  </w:num>
  <w:num w:numId="9" w16cid:durableId="195117959">
    <w:abstractNumId w:val="28"/>
  </w:num>
  <w:num w:numId="10" w16cid:durableId="823396869">
    <w:abstractNumId w:val="3"/>
  </w:num>
  <w:num w:numId="11" w16cid:durableId="1872958898">
    <w:abstractNumId w:val="10"/>
  </w:num>
  <w:num w:numId="12" w16cid:durableId="183983214">
    <w:abstractNumId w:val="21"/>
  </w:num>
  <w:num w:numId="13" w16cid:durableId="1358431342">
    <w:abstractNumId w:val="17"/>
  </w:num>
  <w:num w:numId="14" w16cid:durableId="227809996">
    <w:abstractNumId w:val="19"/>
  </w:num>
  <w:num w:numId="15" w16cid:durableId="589433677">
    <w:abstractNumId w:val="29"/>
  </w:num>
  <w:num w:numId="16" w16cid:durableId="551766971">
    <w:abstractNumId w:val="26"/>
  </w:num>
  <w:num w:numId="17" w16cid:durableId="1172573040">
    <w:abstractNumId w:val="1"/>
  </w:num>
  <w:num w:numId="18" w16cid:durableId="921138771">
    <w:abstractNumId w:val="18"/>
  </w:num>
  <w:num w:numId="19" w16cid:durableId="1442530831">
    <w:abstractNumId w:val="35"/>
  </w:num>
  <w:num w:numId="20" w16cid:durableId="1906253695">
    <w:abstractNumId w:val="7"/>
  </w:num>
  <w:num w:numId="21" w16cid:durableId="637880116">
    <w:abstractNumId w:val="25"/>
  </w:num>
  <w:num w:numId="22" w16cid:durableId="215165250">
    <w:abstractNumId w:val="0"/>
  </w:num>
  <w:num w:numId="23" w16cid:durableId="269702395">
    <w:abstractNumId w:val="30"/>
  </w:num>
  <w:num w:numId="24" w16cid:durableId="1973901444">
    <w:abstractNumId w:val="11"/>
  </w:num>
  <w:num w:numId="25" w16cid:durableId="944074125">
    <w:abstractNumId w:val="8"/>
  </w:num>
  <w:num w:numId="26" w16cid:durableId="1907111420">
    <w:abstractNumId w:val="24"/>
  </w:num>
  <w:num w:numId="27" w16cid:durableId="988172176">
    <w:abstractNumId w:val="32"/>
    <w:lvlOverride w:ilvl="0">
      <w:startOverride w:val="1"/>
    </w:lvlOverride>
    <w:lvlOverride w:ilvl="1"/>
    <w:lvlOverride w:ilvl="2"/>
    <w:lvlOverride w:ilvl="3"/>
    <w:lvlOverride w:ilvl="4"/>
    <w:lvlOverride w:ilvl="5"/>
    <w:lvlOverride w:ilvl="6"/>
    <w:lvlOverride w:ilvl="7"/>
    <w:lvlOverride w:ilvl="8"/>
  </w:num>
  <w:num w:numId="28" w16cid:durableId="52315615">
    <w:abstractNumId w:val="22"/>
  </w:num>
  <w:num w:numId="29" w16cid:durableId="268974824">
    <w:abstractNumId w:val="5"/>
  </w:num>
  <w:num w:numId="30" w16cid:durableId="1448042851">
    <w:abstractNumId w:val="29"/>
  </w:num>
  <w:num w:numId="31" w16cid:durableId="187910046">
    <w:abstractNumId w:val="32"/>
  </w:num>
  <w:num w:numId="32" w16cid:durableId="2006736415">
    <w:abstractNumId w:val="15"/>
  </w:num>
  <w:num w:numId="33" w16cid:durableId="928856964">
    <w:abstractNumId w:val="33"/>
  </w:num>
  <w:num w:numId="34" w16cid:durableId="2070104609">
    <w:abstractNumId w:val="4"/>
  </w:num>
  <w:num w:numId="35" w16cid:durableId="124932876">
    <w:abstractNumId w:val="23"/>
  </w:num>
  <w:num w:numId="36" w16cid:durableId="430929179">
    <w:abstractNumId w:val="9"/>
  </w:num>
  <w:num w:numId="37" w16cid:durableId="484510623">
    <w:abstractNumId w:val="2"/>
  </w:num>
  <w:num w:numId="38" w16cid:durableId="1064374749">
    <w:abstractNumId w:val="12"/>
  </w:num>
  <w:num w:numId="39" w16cid:durableId="2579084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0329C"/>
    <w:rsid w:val="00003921"/>
    <w:rsid w:val="00004A63"/>
    <w:rsid w:val="00004CBB"/>
    <w:rsid w:val="0000503D"/>
    <w:rsid w:val="000100EE"/>
    <w:rsid w:val="00010475"/>
    <w:rsid w:val="000110A8"/>
    <w:rsid w:val="00015168"/>
    <w:rsid w:val="0001532D"/>
    <w:rsid w:val="00016A12"/>
    <w:rsid w:val="00020BEC"/>
    <w:rsid w:val="00022562"/>
    <w:rsid w:val="00022AAF"/>
    <w:rsid w:val="00022CA9"/>
    <w:rsid w:val="00023764"/>
    <w:rsid w:val="00027B4B"/>
    <w:rsid w:val="00030097"/>
    <w:rsid w:val="0003015C"/>
    <w:rsid w:val="00034389"/>
    <w:rsid w:val="0003489F"/>
    <w:rsid w:val="00034B41"/>
    <w:rsid w:val="00035308"/>
    <w:rsid w:val="000401E6"/>
    <w:rsid w:val="00041204"/>
    <w:rsid w:val="000417A5"/>
    <w:rsid w:val="00042C14"/>
    <w:rsid w:val="00043D1F"/>
    <w:rsid w:val="000449EE"/>
    <w:rsid w:val="00045765"/>
    <w:rsid w:val="00045850"/>
    <w:rsid w:val="000465AC"/>
    <w:rsid w:val="00046C87"/>
    <w:rsid w:val="00047BE4"/>
    <w:rsid w:val="0005151B"/>
    <w:rsid w:val="00052284"/>
    <w:rsid w:val="00053F06"/>
    <w:rsid w:val="000546E0"/>
    <w:rsid w:val="0005525C"/>
    <w:rsid w:val="00057751"/>
    <w:rsid w:val="00057EB5"/>
    <w:rsid w:val="00061B1D"/>
    <w:rsid w:val="0006407D"/>
    <w:rsid w:val="00064414"/>
    <w:rsid w:val="00064547"/>
    <w:rsid w:val="00066DA2"/>
    <w:rsid w:val="000711F0"/>
    <w:rsid w:val="000714E3"/>
    <w:rsid w:val="00073ABD"/>
    <w:rsid w:val="00074495"/>
    <w:rsid w:val="0007543B"/>
    <w:rsid w:val="00075AFE"/>
    <w:rsid w:val="000772F4"/>
    <w:rsid w:val="00081EAF"/>
    <w:rsid w:val="00081F67"/>
    <w:rsid w:val="000838C0"/>
    <w:rsid w:val="00085C3E"/>
    <w:rsid w:val="00086B3F"/>
    <w:rsid w:val="0009014C"/>
    <w:rsid w:val="00094E52"/>
    <w:rsid w:val="00096192"/>
    <w:rsid w:val="000962D5"/>
    <w:rsid w:val="0009773F"/>
    <w:rsid w:val="000A0E80"/>
    <w:rsid w:val="000A3783"/>
    <w:rsid w:val="000A4BE3"/>
    <w:rsid w:val="000A4F07"/>
    <w:rsid w:val="000A79AA"/>
    <w:rsid w:val="000B1923"/>
    <w:rsid w:val="000B49A3"/>
    <w:rsid w:val="000B6821"/>
    <w:rsid w:val="000C21E0"/>
    <w:rsid w:val="000C31C0"/>
    <w:rsid w:val="000C54A1"/>
    <w:rsid w:val="000C7AC7"/>
    <w:rsid w:val="000D00C6"/>
    <w:rsid w:val="000D10CE"/>
    <w:rsid w:val="000D1AA3"/>
    <w:rsid w:val="000D3AF8"/>
    <w:rsid w:val="000D470D"/>
    <w:rsid w:val="000D7046"/>
    <w:rsid w:val="000D7410"/>
    <w:rsid w:val="000E01B6"/>
    <w:rsid w:val="000E067F"/>
    <w:rsid w:val="000E1CC9"/>
    <w:rsid w:val="000E253B"/>
    <w:rsid w:val="000E2D4A"/>
    <w:rsid w:val="000E31EE"/>
    <w:rsid w:val="000E544A"/>
    <w:rsid w:val="000E5EB7"/>
    <w:rsid w:val="000E7133"/>
    <w:rsid w:val="000F143D"/>
    <w:rsid w:val="000F16DD"/>
    <w:rsid w:val="000F211C"/>
    <w:rsid w:val="000F2532"/>
    <w:rsid w:val="000F2924"/>
    <w:rsid w:val="000F3D72"/>
    <w:rsid w:val="000F67EB"/>
    <w:rsid w:val="0010097B"/>
    <w:rsid w:val="0010146F"/>
    <w:rsid w:val="00102D02"/>
    <w:rsid w:val="0010319F"/>
    <w:rsid w:val="00106F2F"/>
    <w:rsid w:val="00107591"/>
    <w:rsid w:val="00107D92"/>
    <w:rsid w:val="00110301"/>
    <w:rsid w:val="00110490"/>
    <w:rsid w:val="00111067"/>
    <w:rsid w:val="0011107C"/>
    <w:rsid w:val="0011136E"/>
    <w:rsid w:val="00111623"/>
    <w:rsid w:val="001119AB"/>
    <w:rsid w:val="0011226D"/>
    <w:rsid w:val="00112B9A"/>
    <w:rsid w:val="00112C52"/>
    <w:rsid w:val="00114470"/>
    <w:rsid w:val="001146BF"/>
    <w:rsid w:val="00117C66"/>
    <w:rsid w:val="00121729"/>
    <w:rsid w:val="00121D17"/>
    <w:rsid w:val="00123F40"/>
    <w:rsid w:val="00124628"/>
    <w:rsid w:val="00126111"/>
    <w:rsid w:val="00126EB3"/>
    <w:rsid w:val="001279CD"/>
    <w:rsid w:val="001279D1"/>
    <w:rsid w:val="00131E65"/>
    <w:rsid w:val="001323FC"/>
    <w:rsid w:val="001326E6"/>
    <w:rsid w:val="00135EF4"/>
    <w:rsid w:val="00137764"/>
    <w:rsid w:val="00137B1A"/>
    <w:rsid w:val="0014021E"/>
    <w:rsid w:val="00141C16"/>
    <w:rsid w:val="00144778"/>
    <w:rsid w:val="001447F0"/>
    <w:rsid w:val="00144874"/>
    <w:rsid w:val="001502EF"/>
    <w:rsid w:val="00152C7B"/>
    <w:rsid w:val="0015340C"/>
    <w:rsid w:val="00153476"/>
    <w:rsid w:val="001553C4"/>
    <w:rsid w:val="00156741"/>
    <w:rsid w:val="00156B35"/>
    <w:rsid w:val="0016106D"/>
    <w:rsid w:val="001615AE"/>
    <w:rsid w:val="001619A9"/>
    <w:rsid w:val="00162F83"/>
    <w:rsid w:val="00165944"/>
    <w:rsid w:val="00167403"/>
    <w:rsid w:val="001712CF"/>
    <w:rsid w:val="001730A0"/>
    <w:rsid w:val="001758EA"/>
    <w:rsid w:val="00176B59"/>
    <w:rsid w:val="0018070A"/>
    <w:rsid w:val="00180E9E"/>
    <w:rsid w:val="00181C21"/>
    <w:rsid w:val="0018216B"/>
    <w:rsid w:val="0018413C"/>
    <w:rsid w:val="00185981"/>
    <w:rsid w:val="00186987"/>
    <w:rsid w:val="00186A57"/>
    <w:rsid w:val="00186FB5"/>
    <w:rsid w:val="001878F2"/>
    <w:rsid w:val="00187A38"/>
    <w:rsid w:val="00187D48"/>
    <w:rsid w:val="00190D7D"/>
    <w:rsid w:val="0019374E"/>
    <w:rsid w:val="00194DD3"/>
    <w:rsid w:val="0019679B"/>
    <w:rsid w:val="001A08BC"/>
    <w:rsid w:val="001A130B"/>
    <w:rsid w:val="001A1C10"/>
    <w:rsid w:val="001A2F7E"/>
    <w:rsid w:val="001A3752"/>
    <w:rsid w:val="001A3C13"/>
    <w:rsid w:val="001A7B1B"/>
    <w:rsid w:val="001A7CF3"/>
    <w:rsid w:val="001B296C"/>
    <w:rsid w:val="001B2AAA"/>
    <w:rsid w:val="001B3E9E"/>
    <w:rsid w:val="001B4B02"/>
    <w:rsid w:val="001B4F40"/>
    <w:rsid w:val="001B6E86"/>
    <w:rsid w:val="001B7A2B"/>
    <w:rsid w:val="001C0B75"/>
    <w:rsid w:val="001C0C8F"/>
    <w:rsid w:val="001C134F"/>
    <w:rsid w:val="001C49F2"/>
    <w:rsid w:val="001C4D06"/>
    <w:rsid w:val="001D19D9"/>
    <w:rsid w:val="001D3026"/>
    <w:rsid w:val="001D51B4"/>
    <w:rsid w:val="001D6396"/>
    <w:rsid w:val="001D6931"/>
    <w:rsid w:val="001E137C"/>
    <w:rsid w:val="001E197B"/>
    <w:rsid w:val="001E2708"/>
    <w:rsid w:val="001E33A2"/>
    <w:rsid w:val="001E372F"/>
    <w:rsid w:val="001E4DBA"/>
    <w:rsid w:val="001E6C67"/>
    <w:rsid w:val="001E7967"/>
    <w:rsid w:val="001E7C8A"/>
    <w:rsid w:val="001F0322"/>
    <w:rsid w:val="001F058D"/>
    <w:rsid w:val="001F08F3"/>
    <w:rsid w:val="001F3A87"/>
    <w:rsid w:val="001F3F87"/>
    <w:rsid w:val="001F7A57"/>
    <w:rsid w:val="002006AF"/>
    <w:rsid w:val="00203690"/>
    <w:rsid w:val="00205D82"/>
    <w:rsid w:val="00205E8C"/>
    <w:rsid w:val="00207E5F"/>
    <w:rsid w:val="00210458"/>
    <w:rsid w:val="002105D3"/>
    <w:rsid w:val="00210685"/>
    <w:rsid w:val="00213D1B"/>
    <w:rsid w:val="00214CBD"/>
    <w:rsid w:val="00215111"/>
    <w:rsid w:val="00215542"/>
    <w:rsid w:val="002156CD"/>
    <w:rsid w:val="00216C4A"/>
    <w:rsid w:val="002175A0"/>
    <w:rsid w:val="002227E0"/>
    <w:rsid w:val="002253F0"/>
    <w:rsid w:val="00225C6C"/>
    <w:rsid w:val="002269AD"/>
    <w:rsid w:val="002272AC"/>
    <w:rsid w:val="002275E1"/>
    <w:rsid w:val="00230B97"/>
    <w:rsid w:val="00232145"/>
    <w:rsid w:val="00232F30"/>
    <w:rsid w:val="0023342A"/>
    <w:rsid w:val="002343BC"/>
    <w:rsid w:val="00234A7E"/>
    <w:rsid w:val="00234EAE"/>
    <w:rsid w:val="00235307"/>
    <w:rsid w:val="00236C27"/>
    <w:rsid w:val="002378F1"/>
    <w:rsid w:val="0024043F"/>
    <w:rsid w:val="002408F1"/>
    <w:rsid w:val="00242813"/>
    <w:rsid w:val="00243F0D"/>
    <w:rsid w:val="002446EA"/>
    <w:rsid w:val="00246613"/>
    <w:rsid w:val="00247016"/>
    <w:rsid w:val="00250729"/>
    <w:rsid w:val="002511FC"/>
    <w:rsid w:val="00253302"/>
    <w:rsid w:val="002535C8"/>
    <w:rsid w:val="00254D0E"/>
    <w:rsid w:val="00254D55"/>
    <w:rsid w:val="00254E09"/>
    <w:rsid w:val="00256971"/>
    <w:rsid w:val="00256A78"/>
    <w:rsid w:val="00256C70"/>
    <w:rsid w:val="00256CA9"/>
    <w:rsid w:val="00261994"/>
    <w:rsid w:val="00264D29"/>
    <w:rsid w:val="00265598"/>
    <w:rsid w:val="00265FF1"/>
    <w:rsid w:val="00266FAA"/>
    <w:rsid w:val="00267D5C"/>
    <w:rsid w:val="002713B3"/>
    <w:rsid w:val="00272BE0"/>
    <w:rsid w:val="00272EA5"/>
    <w:rsid w:val="00274AEA"/>
    <w:rsid w:val="00274CAB"/>
    <w:rsid w:val="00276BCF"/>
    <w:rsid w:val="0028218B"/>
    <w:rsid w:val="00282981"/>
    <w:rsid w:val="00285D97"/>
    <w:rsid w:val="002867F6"/>
    <w:rsid w:val="002871D3"/>
    <w:rsid w:val="00292F1C"/>
    <w:rsid w:val="002936E9"/>
    <w:rsid w:val="00293CDA"/>
    <w:rsid w:val="0029471B"/>
    <w:rsid w:val="0029483E"/>
    <w:rsid w:val="002977D0"/>
    <w:rsid w:val="002A026D"/>
    <w:rsid w:val="002A2865"/>
    <w:rsid w:val="002A3169"/>
    <w:rsid w:val="002A426F"/>
    <w:rsid w:val="002A6D6B"/>
    <w:rsid w:val="002A7B92"/>
    <w:rsid w:val="002B4B1A"/>
    <w:rsid w:val="002B5819"/>
    <w:rsid w:val="002B74CB"/>
    <w:rsid w:val="002C251C"/>
    <w:rsid w:val="002C2A0D"/>
    <w:rsid w:val="002C5092"/>
    <w:rsid w:val="002C6151"/>
    <w:rsid w:val="002D308F"/>
    <w:rsid w:val="002D4B49"/>
    <w:rsid w:val="002D519B"/>
    <w:rsid w:val="002D6701"/>
    <w:rsid w:val="002D6E90"/>
    <w:rsid w:val="002D7E4C"/>
    <w:rsid w:val="002E0D34"/>
    <w:rsid w:val="002E115D"/>
    <w:rsid w:val="002E146F"/>
    <w:rsid w:val="002E1A9E"/>
    <w:rsid w:val="002E3405"/>
    <w:rsid w:val="002E53F8"/>
    <w:rsid w:val="002E5D38"/>
    <w:rsid w:val="002E7A7F"/>
    <w:rsid w:val="002E7E65"/>
    <w:rsid w:val="002F0C84"/>
    <w:rsid w:val="002F251A"/>
    <w:rsid w:val="002F2EB8"/>
    <w:rsid w:val="002F4A70"/>
    <w:rsid w:val="002F51EF"/>
    <w:rsid w:val="002F651A"/>
    <w:rsid w:val="002F662A"/>
    <w:rsid w:val="002F7E89"/>
    <w:rsid w:val="0030253F"/>
    <w:rsid w:val="0030487F"/>
    <w:rsid w:val="00306C52"/>
    <w:rsid w:val="00307180"/>
    <w:rsid w:val="003103AF"/>
    <w:rsid w:val="003104A3"/>
    <w:rsid w:val="00311E60"/>
    <w:rsid w:val="003144BE"/>
    <w:rsid w:val="003146D2"/>
    <w:rsid w:val="003171B5"/>
    <w:rsid w:val="003209BF"/>
    <w:rsid w:val="0032160E"/>
    <w:rsid w:val="0032218F"/>
    <w:rsid w:val="00323CCC"/>
    <w:rsid w:val="00325F1C"/>
    <w:rsid w:val="003264EA"/>
    <w:rsid w:val="00326E87"/>
    <w:rsid w:val="00327445"/>
    <w:rsid w:val="00327BAC"/>
    <w:rsid w:val="00327FCC"/>
    <w:rsid w:val="00331582"/>
    <w:rsid w:val="00333DE3"/>
    <w:rsid w:val="00335D6C"/>
    <w:rsid w:val="003366D7"/>
    <w:rsid w:val="003374CD"/>
    <w:rsid w:val="00340910"/>
    <w:rsid w:val="00344DB7"/>
    <w:rsid w:val="0034583A"/>
    <w:rsid w:val="00346988"/>
    <w:rsid w:val="003477DB"/>
    <w:rsid w:val="00347E5A"/>
    <w:rsid w:val="00356029"/>
    <w:rsid w:val="00356DEB"/>
    <w:rsid w:val="003607D5"/>
    <w:rsid w:val="003615FE"/>
    <w:rsid w:val="003630E1"/>
    <w:rsid w:val="003650AB"/>
    <w:rsid w:val="0036593E"/>
    <w:rsid w:val="00370A47"/>
    <w:rsid w:val="003720D4"/>
    <w:rsid w:val="0037215E"/>
    <w:rsid w:val="00374E4D"/>
    <w:rsid w:val="00375E9D"/>
    <w:rsid w:val="003772D2"/>
    <w:rsid w:val="00380B6F"/>
    <w:rsid w:val="003828B1"/>
    <w:rsid w:val="00383510"/>
    <w:rsid w:val="00385467"/>
    <w:rsid w:val="00385E81"/>
    <w:rsid w:val="00385F36"/>
    <w:rsid w:val="003929E9"/>
    <w:rsid w:val="0039415E"/>
    <w:rsid w:val="00397CD8"/>
    <w:rsid w:val="003A1196"/>
    <w:rsid w:val="003A1C85"/>
    <w:rsid w:val="003A2673"/>
    <w:rsid w:val="003A3270"/>
    <w:rsid w:val="003A4D72"/>
    <w:rsid w:val="003A674D"/>
    <w:rsid w:val="003A6FDD"/>
    <w:rsid w:val="003B28E9"/>
    <w:rsid w:val="003B4CD1"/>
    <w:rsid w:val="003B50DA"/>
    <w:rsid w:val="003B6016"/>
    <w:rsid w:val="003B6150"/>
    <w:rsid w:val="003C0DA7"/>
    <w:rsid w:val="003C2AAB"/>
    <w:rsid w:val="003C5770"/>
    <w:rsid w:val="003C57A7"/>
    <w:rsid w:val="003C5C68"/>
    <w:rsid w:val="003C6BE3"/>
    <w:rsid w:val="003C7995"/>
    <w:rsid w:val="003C7C71"/>
    <w:rsid w:val="003D1120"/>
    <w:rsid w:val="003D1C1B"/>
    <w:rsid w:val="003D269C"/>
    <w:rsid w:val="003D39D3"/>
    <w:rsid w:val="003D7D8A"/>
    <w:rsid w:val="003E2346"/>
    <w:rsid w:val="003E3BBA"/>
    <w:rsid w:val="003E3F7D"/>
    <w:rsid w:val="003E5C64"/>
    <w:rsid w:val="003E6F31"/>
    <w:rsid w:val="003E761C"/>
    <w:rsid w:val="003F21F9"/>
    <w:rsid w:val="003F42AA"/>
    <w:rsid w:val="003F5B22"/>
    <w:rsid w:val="004001A0"/>
    <w:rsid w:val="00401482"/>
    <w:rsid w:val="00402797"/>
    <w:rsid w:val="00402A67"/>
    <w:rsid w:val="00404B9A"/>
    <w:rsid w:val="00404FB4"/>
    <w:rsid w:val="004108C5"/>
    <w:rsid w:val="0041118A"/>
    <w:rsid w:val="00411D4E"/>
    <w:rsid w:val="00412D47"/>
    <w:rsid w:val="00413B36"/>
    <w:rsid w:val="00414BFD"/>
    <w:rsid w:val="004158ED"/>
    <w:rsid w:val="00416792"/>
    <w:rsid w:val="00417AB8"/>
    <w:rsid w:val="00417E34"/>
    <w:rsid w:val="00420A56"/>
    <w:rsid w:val="00420DF5"/>
    <w:rsid w:val="00422197"/>
    <w:rsid w:val="004222CD"/>
    <w:rsid w:val="004236A9"/>
    <w:rsid w:val="0042457B"/>
    <w:rsid w:val="0042741B"/>
    <w:rsid w:val="004309F7"/>
    <w:rsid w:val="00430CAB"/>
    <w:rsid w:val="00430F2C"/>
    <w:rsid w:val="004402BD"/>
    <w:rsid w:val="00441002"/>
    <w:rsid w:val="00443A64"/>
    <w:rsid w:val="00445229"/>
    <w:rsid w:val="00445301"/>
    <w:rsid w:val="00447437"/>
    <w:rsid w:val="0045118F"/>
    <w:rsid w:val="00455FBB"/>
    <w:rsid w:val="00456389"/>
    <w:rsid w:val="00456ADF"/>
    <w:rsid w:val="00463BDC"/>
    <w:rsid w:val="004640F1"/>
    <w:rsid w:val="00465000"/>
    <w:rsid w:val="00466E2E"/>
    <w:rsid w:val="00467D31"/>
    <w:rsid w:val="00474649"/>
    <w:rsid w:val="0047467F"/>
    <w:rsid w:val="00474C79"/>
    <w:rsid w:val="00475778"/>
    <w:rsid w:val="00476A18"/>
    <w:rsid w:val="0048277B"/>
    <w:rsid w:val="004838BE"/>
    <w:rsid w:val="0048435D"/>
    <w:rsid w:val="0048633A"/>
    <w:rsid w:val="0048664A"/>
    <w:rsid w:val="0048678B"/>
    <w:rsid w:val="004868D9"/>
    <w:rsid w:val="00487838"/>
    <w:rsid w:val="004909B0"/>
    <w:rsid w:val="00490BFE"/>
    <w:rsid w:val="004918D8"/>
    <w:rsid w:val="0049246C"/>
    <w:rsid w:val="0049301E"/>
    <w:rsid w:val="00495E9A"/>
    <w:rsid w:val="00496C86"/>
    <w:rsid w:val="00496DB7"/>
    <w:rsid w:val="0049709F"/>
    <w:rsid w:val="0049773B"/>
    <w:rsid w:val="004A1310"/>
    <w:rsid w:val="004A35E6"/>
    <w:rsid w:val="004B0783"/>
    <w:rsid w:val="004B240B"/>
    <w:rsid w:val="004B3A4A"/>
    <w:rsid w:val="004B4605"/>
    <w:rsid w:val="004B626B"/>
    <w:rsid w:val="004B64CF"/>
    <w:rsid w:val="004B6D5A"/>
    <w:rsid w:val="004C4185"/>
    <w:rsid w:val="004C4917"/>
    <w:rsid w:val="004C5E34"/>
    <w:rsid w:val="004C6E05"/>
    <w:rsid w:val="004D0B0E"/>
    <w:rsid w:val="004D0BC3"/>
    <w:rsid w:val="004D1AF1"/>
    <w:rsid w:val="004D257F"/>
    <w:rsid w:val="004D4161"/>
    <w:rsid w:val="004D46B9"/>
    <w:rsid w:val="004D534D"/>
    <w:rsid w:val="004D54A5"/>
    <w:rsid w:val="004D68C0"/>
    <w:rsid w:val="004D69EA"/>
    <w:rsid w:val="004E0101"/>
    <w:rsid w:val="004E093D"/>
    <w:rsid w:val="004E41D8"/>
    <w:rsid w:val="004F0BDC"/>
    <w:rsid w:val="004F3700"/>
    <w:rsid w:val="004F7984"/>
    <w:rsid w:val="005029C0"/>
    <w:rsid w:val="00504C0A"/>
    <w:rsid w:val="00505D6F"/>
    <w:rsid w:val="00506C0F"/>
    <w:rsid w:val="0051120B"/>
    <w:rsid w:val="00511D2F"/>
    <w:rsid w:val="00511D3C"/>
    <w:rsid w:val="00511FC4"/>
    <w:rsid w:val="00513D37"/>
    <w:rsid w:val="00514360"/>
    <w:rsid w:val="00514DC3"/>
    <w:rsid w:val="00515B52"/>
    <w:rsid w:val="00516469"/>
    <w:rsid w:val="00521F0C"/>
    <w:rsid w:val="0052720C"/>
    <w:rsid w:val="0053375A"/>
    <w:rsid w:val="00533963"/>
    <w:rsid w:val="005367FE"/>
    <w:rsid w:val="00540DDC"/>
    <w:rsid w:val="005425C7"/>
    <w:rsid w:val="00542820"/>
    <w:rsid w:val="005450F2"/>
    <w:rsid w:val="00545860"/>
    <w:rsid w:val="005469A5"/>
    <w:rsid w:val="005473EF"/>
    <w:rsid w:val="005501CB"/>
    <w:rsid w:val="00551E92"/>
    <w:rsid w:val="00552D25"/>
    <w:rsid w:val="005552FF"/>
    <w:rsid w:val="0055665F"/>
    <w:rsid w:val="00556E5F"/>
    <w:rsid w:val="005609D9"/>
    <w:rsid w:val="00561F17"/>
    <w:rsid w:val="00563499"/>
    <w:rsid w:val="0056350C"/>
    <w:rsid w:val="0056429A"/>
    <w:rsid w:val="00564AA0"/>
    <w:rsid w:val="00566B19"/>
    <w:rsid w:val="00567719"/>
    <w:rsid w:val="00570499"/>
    <w:rsid w:val="00571B06"/>
    <w:rsid w:val="0058059E"/>
    <w:rsid w:val="00580788"/>
    <w:rsid w:val="00580FF8"/>
    <w:rsid w:val="00582034"/>
    <w:rsid w:val="005820CE"/>
    <w:rsid w:val="00582FD3"/>
    <w:rsid w:val="0058374C"/>
    <w:rsid w:val="00584EA4"/>
    <w:rsid w:val="005855AB"/>
    <w:rsid w:val="00586DD8"/>
    <w:rsid w:val="00587BCE"/>
    <w:rsid w:val="005905BC"/>
    <w:rsid w:val="0059087D"/>
    <w:rsid w:val="00590EF5"/>
    <w:rsid w:val="00591155"/>
    <w:rsid w:val="00592549"/>
    <w:rsid w:val="00592BDD"/>
    <w:rsid w:val="00596938"/>
    <w:rsid w:val="00597471"/>
    <w:rsid w:val="00597FC3"/>
    <w:rsid w:val="005A1F0B"/>
    <w:rsid w:val="005A25BA"/>
    <w:rsid w:val="005A2D8F"/>
    <w:rsid w:val="005B198B"/>
    <w:rsid w:val="005B1E1B"/>
    <w:rsid w:val="005B3DA0"/>
    <w:rsid w:val="005B3E18"/>
    <w:rsid w:val="005B5EAF"/>
    <w:rsid w:val="005B6E96"/>
    <w:rsid w:val="005B75C3"/>
    <w:rsid w:val="005B7C2F"/>
    <w:rsid w:val="005C1949"/>
    <w:rsid w:val="005C3AC9"/>
    <w:rsid w:val="005C41E3"/>
    <w:rsid w:val="005C52DE"/>
    <w:rsid w:val="005C7549"/>
    <w:rsid w:val="005D1D38"/>
    <w:rsid w:val="005D42E3"/>
    <w:rsid w:val="005D5E4E"/>
    <w:rsid w:val="005D71A0"/>
    <w:rsid w:val="005D7381"/>
    <w:rsid w:val="005D7D48"/>
    <w:rsid w:val="005E1A1D"/>
    <w:rsid w:val="005E1D81"/>
    <w:rsid w:val="005E2B53"/>
    <w:rsid w:val="005E405E"/>
    <w:rsid w:val="005E73FA"/>
    <w:rsid w:val="005E7B37"/>
    <w:rsid w:val="005F00EA"/>
    <w:rsid w:val="005F0751"/>
    <w:rsid w:val="005F0B2B"/>
    <w:rsid w:val="005F0C0A"/>
    <w:rsid w:val="005F2B0E"/>
    <w:rsid w:val="005F358E"/>
    <w:rsid w:val="005F37CE"/>
    <w:rsid w:val="005F3B40"/>
    <w:rsid w:val="005F5D3D"/>
    <w:rsid w:val="0060243A"/>
    <w:rsid w:val="00603568"/>
    <w:rsid w:val="006038AA"/>
    <w:rsid w:val="00603F66"/>
    <w:rsid w:val="006040BD"/>
    <w:rsid w:val="00604C28"/>
    <w:rsid w:val="00604E31"/>
    <w:rsid w:val="00604ED6"/>
    <w:rsid w:val="006053A4"/>
    <w:rsid w:val="0061119A"/>
    <w:rsid w:val="00611583"/>
    <w:rsid w:val="006139C8"/>
    <w:rsid w:val="00615374"/>
    <w:rsid w:val="00615E6D"/>
    <w:rsid w:val="00616EC4"/>
    <w:rsid w:val="00617253"/>
    <w:rsid w:val="00617867"/>
    <w:rsid w:val="00620BFC"/>
    <w:rsid w:val="00622030"/>
    <w:rsid w:val="006246CC"/>
    <w:rsid w:val="0062536E"/>
    <w:rsid w:val="00625EE9"/>
    <w:rsid w:val="006310AB"/>
    <w:rsid w:val="00631786"/>
    <w:rsid w:val="006327F7"/>
    <w:rsid w:val="00636DD4"/>
    <w:rsid w:val="00637F0D"/>
    <w:rsid w:val="00640449"/>
    <w:rsid w:val="006409E8"/>
    <w:rsid w:val="00641F45"/>
    <w:rsid w:val="00641FC7"/>
    <w:rsid w:val="00644552"/>
    <w:rsid w:val="00651FC9"/>
    <w:rsid w:val="00652CC7"/>
    <w:rsid w:val="006570FA"/>
    <w:rsid w:val="00657577"/>
    <w:rsid w:val="00661C0A"/>
    <w:rsid w:val="006633BD"/>
    <w:rsid w:val="00663C4D"/>
    <w:rsid w:val="00664014"/>
    <w:rsid w:val="00665745"/>
    <w:rsid w:val="00667D3C"/>
    <w:rsid w:val="006707B1"/>
    <w:rsid w:val="00671A1E"/>
    <w:rsid w:val="00671FC1"/>
    <w:rsid w:val="00675864"/>
    <w:rsid w:val="00676FDF"/>
    <w:rsid w:val="00680A62"/>
    <w:rsid w:val="00682D45"/>
    <w:rsid w:val="00682F51"/>
    <w:rsid w:val="006842C5"/>
    <w:rsid w:val="00690139"/>
    <w:rsid w:val="0069259A"/>
    <w:rsid w:val="0069264F"/>
    <w:rsid w:val="00693D77"/>
    <w:rsid w:val="00694978"/>
    <w:rsid w:val="006970A7"/>
    <w:rsid w:val="006A0836"/>
    <w:rsid w:val="006A0CA7"/>
    <w:rsid w:val="006A2EF2"/>
    <w:rsid w:val="006A385C"/>
    <w:rsid w:val="006A4D89"/>
    <w:rsid w:val="006B065C"/>
    <w:rsid w:val="006B0C82"/>
    <w:rsid w:val="006B1C5A"/>
    <w:rsid w:val="006B2A69"/>
    <w:rsid w:val="006B4272"/>
    <w:rsid w:val="006B44BB"/>
    <w:rsid w:val="006B633F"/>
    <w:rsid w:val="006B7AE6"/>
    <w:rsid w:val="006C1FD7"/>
    <w:rsid w:val="006C2407"/>
    <w:rsid w:val="006C4E20"/>
    <w:rsid w:val="006C6D65"/>
    <w:rsid w:val="006C7991"/>
    <w:rsid w:val="006D0538"/>
    <w:rsid w:val="006D194A"/>
    <w:rsid w:val="006D336B"/>
    <w:rsid w:val="006D45B9"/>
    <w:rsid w:val="006D5018"/>
    <w:rsid w:val="006D547F"/>
    <w:rsid w:val="006D5EE8"/>
    <w:rsid w:val="006E0967"/>
    <w:rsid w:val="006E09C2"/>
    <w:rsid w:val="006E15E4"/>
    <w:rsid w:val="006E2187"/>
    <w:rsid w:val="006E7A9F"/>
    <w:rsid w:val="006F20A1"/>
    <w:rsid w:val="006F4463"/>
    <w:rsid w:val="006F7416"/>
    <w:rsid w:val="006F7FC8"/>
    <w:rsid w:val="0070001B"/>
    <w:rsid w:val="00700318"/>
    <w:rsid w:val="0070190F"/>
    <w:rsid w:val="00702438"/>
    <w:rsid w:val="0070377E"/>
    <w:rsid w:val="00703BA6"/>
    <w:rsid w:val="00703BBD"/>
    <w:rsid w:val="00703CEA"/>
    <w:rsid w:val="007047BA"/>
    <w:rsid w:val="00704E4D"/>
    <w:rsid w:val="00705331"/>
    <w:rsid w:val="00705656"/>
    <w:rsid w:val="00705CEA"/>
    <w:rsid w:val="007063CC"/>
    <w:rsid w:val="00706CB9"/>
    <w:rsid w:val="00707160"/>
    <w:rsid w:val="00707722"/>
    <w:rsid w:val="00712037"/>
    <w:rsid w:val="007130C3"/>
    <w:rsid w:val="00713A34"/>
    <w:rsid w:val="0071407A"/>
    <w:rsid w:val="00715576"/>
    <w:rsid w:val="00715EDB"/>
    <w:rsid w:val="007167BE"/>
    <w:rsid w:val="007173DE"/>
    <w:rsid w:val="0072031E"/>
    <w:rsid w:val="0072034A"/>
    <w:rsid w:val="0072377A"/>
    <w:rsid w:val="00724659"/>
    <w:rsid w:val="00725FB8"/>
    <w:rsid w:val="00726B6A"/>
    <w:rsid w:val="00730D25"/>
    <w:rsid w:val="007325DA"/>
    <w:rsid w:val="007356F1"/>
    <w:rsid w:val="00735F25"/>
    <w:rsid w:val="0073627A"/>
    <w:rsid w:val="0073655C"/>
    <w:rsid w:val="00740316"/>
    <w:rsid w:val="007406AA"/>
    <w:rsid w:val="0074398D"/>
    <w:rsid w:val="00743AE2"/>
    <w:rsid w:val="00745C1D"/>
    <w:rsid w:val="0074650F"/>
    <w:rsid w:val="00750FC6"/>
    <w:rsid w:val="00752B9A"/>
    <w:rsid w:val="0075349A"/>
    <w:rsid w:val="00754820"/>
    <w:rsid w:val="0075507E"/>
    <w:rsid w:val="0075650C"/>
    <w:rsid w:val="007611A5"/>
    <w:rsid w:val="007611DF"/>
    <w:rsid w:val="007612FF"/>
    <w:rsid w:val="00763506"/>
    <w:rsid w:val="00764A06"/>
    <w:rsid w:val="007652CE"/>
    <w:rsid w:val="00766986"/>
    <w:rsid w:val="00771444"/>
    <w:rsid w:val="00771597"/>
    <w:rsid w:val="007716EC"/>
    <w:rsid w:val="007728C0"/>
    <w:rsid w:val="007731CA"/>
    <w:rsid w:val="00773D75"/>
    <w:rsid w:val="00774063"/>
    <w:rsid w:val="007763B9"/>
    <w:rsid w:val="007764F3"/>
    <w:rsid w:val="00776A30"/>
    <w:rsid w:val="00777D8B"/>
    <w:rsid w:val="007800AB"/>
    <w:rsid w:val="0078075C"/>
    <w:rsid w:val="007812BF"/>
    <w:rsid w:val="007850EE"/>
    <w:rsid w:val="00792505"/>
    <w:rsid w:val="00795754"/>
    <w:rsid w:val="00796742"/>
    <w:rsid w:val="0079755E"/>
    <w:rsid w:val="007A047C"/>
    <w:rsid w:val="007A04ED"/>
    <w:rsid w:val="007A0717"/>
    <w:rsid w:val="007A21FE"/>
    <w:rsid w:val="007A2D2E"/>
    <w:rsid w:val="007A30C3"/>
    <w:rsid w:val="007A3872"/>
    <w:rsid w:val="007A3E53"/>
    <w:rsid w:val="007A4EA0"/>
    <w:rsid w:val="007A6643"/>
    <w:rsid w:val="007B2400"/>
    <w:rsid w:val="007B2918"/>
    <w:rsid w:val="007B556F"/>
    <w:rsid w:val="007C0B9B"/>
    <w:rsid w:val="007C0C46"/>
    <w:rsid w:val="007C0F2B"/>
    <w:rsid w:val="007C1F9E"/>
    <w:rsid w:val="007C22E2"/>
    <w:rsid w:val="007C63E1"/>
    <w:rsid w:val="007C6C22"/>
    <w:rsid w:val="007D04B1"/>
    <w:rsid w:val="007D0671"/>
    <w:rsid w:val="007D19BA"/>
    <w:rsid w:val="007D3F96"/>
    <w:rsid w:val="007D402A"/>
    <w:rsid w:val="007D6035"/>
    <w:rsid w:val="007D7892"/>
    <w:rsid w:val="007E3455"/>
    <w:rsid w:val="007E3F3A"/>
    <w:rsid w:val="007E476A"/>
    <w:rsid w:val="007E7492"/>
    <w:rsid w:val="007E7927"/>
    <w:rsid w:val="007F254D"/>
    <w:rsid w:val="007F3E93"/>
    <w:rsid w:val="007F462B"/>
    <w:rsid w:val="007F623B"/>
    <w:rsid w:val="00802126"/>
    <w:rsid w:val="00803829"/>
    <w:rsid w:val="00806E64"/>
    <w:rsid w:val="008073D2"/>
    <w:rsid w:val="00807E7A"/>
    <w:rsid w:val="00810508"/>
    <w:rsid w:val="008129E3"/>
    <w:rsid w:val="00821C70"/>
    <w:rsid w:val="008250D4"/>
    <w:rsid w:val="008256B4"/>
    <w:rsid w:val="008268BB"/>
    <w:rsid w:val="008277C1"/>
    <w:rsid w:val="00831443"/>
    <w:rsid w:val="00831C54"/>
    <w:rsid w:val="00834B68"/>
    <w:rsid w:val="00835ED7"/>
    <w:rsid w:val="00837C96"/>
    <w:rsid w:val="008411E7"/>
    <w:rsid w:val="00841D7E"/>
    <w:rsid w:val="008467DF"/>
    <w:rsid w:val="008507F4"/>
    <w:rsid w:val="00853762"/>
    <w:rsid w:val="0086459E"/>
    <w:rsid w:val="0087056B"/>
    <w:rsid w:val="008708EE"/>
    <w:rsid w:val="00872447"/>
    <w:rsid w:val="00874FBF"/>
    <w:rsid w:val="0087530F"/>
    <w:rsid w:val="00875D16"/>
    <w:rsid w:val="008769DF"/>
    <w:rsid w:val="008816B3"/>
    <w:rsid w:val="00882E0E"/>
    <w:rsid w:val="00883640"/>
    <w:rsid w:val="008849EC"/>
    <w:rsid w:val="00884A5F"/>
    <w:rsid w:val="008852D7"/>
    <w:rsid w:val="008922C5"/>
    <w:rsid w:val="00893AB1"/>
    <w:rsid w:val="008948BC"/>
    <w:rsid w:val="00894B8B"/>
    <w:rsid w:val="008A22DC"/>
    <w:rsid w:val="008A450E"/>
    <w:rsid w:val="008A45B5"/>
    <w:rsid w:val="008A7747"/>
    <w:rsid w:val="008B0C95"/>
    <w:rsid w:val="008B15A9"/>
    <w:rsid w:val="008B4008"/>
    <w:rsid w:val="008B418B"/>
    <w:rsid w:val="008B6E01"/>
    <w:rsid w:val="008B7854"/>
    <w:rsid w:val="008C508B"/>
    <w:rsid w:val="008C5B0E"/>
    <w:rsid w:val="008C6180"/>
    <w:rsid w:val="008C76C0"/>
    <w:rsid w:val="008D1685"/>
    <w:rsid w:val="008D2243"/>
    <w:rsid w:val="008D341F"/>
    <w:rsid w:val="008D635D"/>
    <w:rsid w:val="008D65F6"/>
    <w:rsid w:val="008E0904"/>
    <w:rsid w:val="008E40C7"/>
    <w:rsid w:val="008E56C3"/>
    <w:rsid w:val="008F0C8E"/>
    <w:rsid w:val="008F39D8"/>
    <w:rsid w:val="008F57AB"/>
    <w:rsid w:val="008F6E7F"/>
    <w:rsid w:val="00900C95"/>
    <w:rsid w:val="009027A1"/>
    <w:rsid w:val="0090430A"/>
    <w:rsid w:val="009047FD"/>
    <w:rsid w:val="00907823"/>
    <w:rsid w:val="00907B81"/>
    <w:rsid w:val="00915B85"/>
    <w:rsid w:val="009209FF"/>
    <w:rsid w:val="00920B43"/>
    <w:rsid w:val="00920CBE"/>
    <w:rsid w:val="00922AC0"/>
    <w:rsid w:val="00924CB6"/>
    <w:rsid w:val="00924E2F"/>
    <w:rsid w:val="0092589B"/>
    <w:rsid w:val="00925D12"/>
    <w:rsid w:val="00926272"/>
    <w:rsid w:val="0093034A"/>
    <w:rsid w:val="0093198E"/>
    <w:rsid w:val="0093202E"/>
    <w:rsid w:val="00932FD5"/>
    <w:rsid w:val="009376A5"/>
    <w:rsid w:val="009426D3"/>
    <w:rsid w:val="00944518"/>
    <w:rsid w:val="009470DA"/>
    <w:rsid w:val="00947401"/>
    <w:rsid w:val="009502A6"/>
    <w:rsid w:val="00951874"/>
    <w:rsid w:val="00953A83"/>
    <w:rsid w:val="0095442E"/>
    <w:rsid w:val="00954802"/>
    <w:rsid w:val="00954811"/>
    <w:rsid w:val="009550A5"/>
    <w:rsid w:val="00955C98"/>
    <w:rsid w:val="00956353"/>
    <w:rsid w:val="009567D4"/>
    <w:rsid w:val="0095684A"/>
    <w:rsid w:val="009572DE"/>
    <w:rsid w:val="00957826"/>
    <w:rsid w:val="00957CE0"/>
    <w:rsid w:val="00960017"/>
    <w:rsid w:val="0096032E"/>
    <w:rsid w:val="0096215F"/>
    <w:rsid w:val="00964367"/>
    <w:rsid w:val="00964B21"/>
    <w:rsid w:val="00965A3E"/>
    <w:rsid w:val="00965B57"/>
    <w:rsid w:val="009672FB"/>
    <w:rsid w:val="00967B41"/>
    <w:rsid w:val="009700CE"/>
    <w:rsid w:val="00970AAB"/>
    <w:rsid w:val="00971350"/>
    <w:rsid w:val="00972933"/>
    <w:rsid w:val="00972EF4"/>
    <w:rsid w:val="00974A05"/>
    <w:rsid w:val="00974C6D"/>
    <w:rsid w:val="00975033"/>
    <w:rsid w:val="00977728"/>
    <w:rsid w:val="00977AD4"/>
    <w:rsid w:val="009806E9"/>
    <w:rsid w:val="0098500B"/>
    <w:rsid w:val="00986403"/>
    <w:rsid w:val="00986700"/>
    <w:rsid w:val="00986D69"/>
    <w:rsid w:val="00992E48"/>
    <w:rsid w:val="009953C3"/>
    <w:rsid w:val="009960D8"/>
    <w:rsid w:val="00996D2C"/>
    <w:rsid w:val="009A044F"/>
    <w:rsid w:val="009A0AC8"/>
    <w:rsid w:val="009A4C6C"/>
    <w:rsid w:val="009B163A"/>
    <w:rsid w:val="009B39E4"/>
    <w:rsid w:val="009B54E5"/>
    <w:rsid w:val="009B5D60"/>
    <w:rsid w:val="009B69DE"/>
    <w:rsid w:val="009B6CD3"/>
    <w:rsid w:val="009C0278"/>
    <w:rsid w:val="009C22FE"/>
    <w:rsid w:val="009C5AC9"/>
    <w:rsid w:val="009C7D2D"/>
    <w:rsid w:val="009D02ED"/>
    <w:rsid w:val="009D0DD6"/>
    <w:rsid w:val="009D150F"/>
    <w:rsid w:val="009D1807"/>
    <w:rsid w:val="009D187D"/>
    <w:rsid w:val="009D1E95"/>
    <w:rsid w:val="009D219D"/>
    <w:rsid w:val="009D3259"/>
    <w:rsid w:val="009D3374"/>
    <w:rsid w:val="009D4A5A"/>
    <w:rsid w:val="009E0FBE"/>
    <w:rsid w:val="009E3F9C"/>
    <w:rsid w:val="009E4794"/>
    <w:rsid w:val="009E510D"/>
    <w:rsid w:val="009E68D8"/>
    <w:rsid w:val="009E756F"/>
    <w:rsid w:val="009E7A15"/>
    <w:rsid w:val="009F088C"/>
    <w:rsid w:val="009F1690"/>
    <w:rsid w:val="009F2C5D"/>
    <w:rsid w:val="009F557E"/>
    <w:rsid w:val="009F66EA"/>
    <w:rsid w:val="00A0170B"/>
    <w:rsid w:val="00A044D7"/>
    <w:rsid w:val="00A04CEA"/>
    <w:rsid w:val="00A04F15"/>
    <w:rsid w:val="00A04F5C"/>
    <w:rsid w:val="00A05117"/>
    <w:rsid w:val="00A05158"/>
    <w:rsid w:val="00A055B3"/>
    <w:rsid w:val="00A06393"/>
    <w:rsid w:val="00A07047"/>
    <w:rsid w:val="00A077CD"/>
    <w:rsid w:val="00A07935"/>
    <w:rsid w:val="00A1069A"/>
    <w:rsid w:val="00A11C57"/>
    <w:rsid w:val="00A1245A"/>
    <w:rsid w:val="00A13312"/>
    <w:rsid w:val="00A170E4"/>
    <w:rsid w:val="00A17D96"/>
    <w:rsid w:val="00A20037"/>
    <w:rsid w:val="00A24918"/>
    <w:rsid w:val="00A25D93"/>
    <w:rsid w:val="00A273B5"/>
    <w:rsid w:val="00A339BA"/>
    <w:rsid w:val="00A35998"/>
    <w:rsid w:val="00A35FEE"/>
    <w:rsid w:val="00A36563"/>
    <w:rsid w:val="00A40154"/>
    <w:rsid w:val="00A40E6E"/>
    <w:rsid w:val="00A42B9B"/>
    <w:rsid w:val="00A43605"/>
    <w:rsid w:val="00A445FE"/>
    <w:rsid w:val="00A44D29"/>
    <w:rsid w:val="00A4558B"/>
    <w:rsid w:val="00A471F9"/>
    <w:rsid w:val="00A50322"/>
    <w:rsid w:val="00A50FF9"/>
    <w:rsid w:val="00A51E24"/>
    <w:rsid w:val="00A5289B"/>
    <w:rsid w:val="00A52C9E"/>
    <w:rsid w:val="00A561C3"/>
    <w:rsid w:val="00A576B2"/>
    <w:rsid w:val="00A57AF8"/>
    <w:rsid w:val="00A6234E"/>
    <w:rsid w:val="00A6246A"/>
    <w:rsid w:val="00A66BA9"/>
    <w:rsid w:val="00A73B4E"/>
    <w:rsid w:val="00A74615"/>
    <w:rsid w:val="00A76968"/>
    <w:rsid w:val="00A76B7A"/>
    <w:rsid w:val="00A80395"/>
    <w:rsid w:val="00A818F9"/>
    <w:rsid w:val="00A82185"/>
    <w:rsid w:val="00A821F6"/>
    <w:rsid w:val="00A83427"/>
    <w:rsid w:val="00A83F2A"/>
    <w:rsid w:val="00A85114"/>
    <w:rsid w:val="00A86054"/>
    <w:rsid w:val="00A86368"/>
    <w:rsid w:val="00A909F4"/>
    <w:rsid w:val="00A910CD"/>
    <w:rsid w:val="00A91A36"/>
    <w:rsid w:val="00A9326A"/>
    <w:rsid w:val="00A96367"/>
    <w:rsid w:val="00AA14DF"/>
    <w:rsid w:val="00AA2290"/>
    <w:rsid w:val="00AA4B86"/>
    <w:rsid w:val="00AA569B"/>
    <w:rsid w:val="00AA5FAF"/>
    <w:rsid w:val="00AB0596"/>
    <w:rsid w:val="00AB2B61"/>
    <w:rsid w:val="00AB4518"/>
    <w:rsid w:val="00AB759C"/>
    <w:rsid w:val="00AC3E7E"/>
    <w:rsid w:val="00AC4AFD"/>
    <w:rsid w:val="00AC583D"/>
    <w:rsid w:val="00AC5E03"/>
    <w:rsid w:val="00AC78F9"/>
    <w:rsid w:val="00AD1582"/>
    <w:rsid w:val="00AD1E6D"/>
    <w:rsid w:val="00AD1F92"/>
    <w:rsid w:val="00AD2538"/>
    <w:rsid w:val="00AD3956"/>
    <w:rsid w:val="00AD4B11"/>
    <w:rsid w:val="00AD4C66"/>
    <w:rsid w:val="00AD64F6"/>
    <w:rsid w:val="00AD6775"/>
    <w:rsid w:val="00AE0353"/>
    <w:rsid w:val="00AE0870"/>
    <w:rsid w:val="00AE0B0B"/>
    <w:rsid w:val="00AE0CF9"/>
    <w:rsid w:val="00AE0D61"/>
    <w:rsid w:val="00AE4814"/>
    <w:rsid w:val="00AE5917"/>
    <w:rsid w:val="00AE597D"/>
    <w:rsid w:val="00AE5EDD"/>
    <w:rsid w:val="00AE686F"/>
    <w:rsid w:val="00AE7316"/>
    <w:rsid w:val="00AE789D"/>
    <w:rsid w:val="00AE791B"/>
    <w:rsid w:val="00AF01DB"/>
    <w:rsid w:val="00AF1004"/>
    <w:rsid w:val="00AF1D67"/>
    <w:rsid w:val="00AF5B0E"/>
    <w:rsid w:val="00AF62A2"/>
    <w:rsid w:val="00AF68AE"/>
    <w:rsid w:val="00AF6EBE"/>
    <w:rsid w:val="00B029D3"/>
    <w:rsid w:val="00B04945"/>
    <w:rsid w:val="00B05976"/>
    <w:rsid w:val="00B05B57"/>
    <w:rsid w:val="00B1052A"/>
    <w:rsid w:val="00B10ABE"/>
    <w:rsid w:val="00B1199B"/>
    <w:rsid w:val="00B14E5F"/>
    <w:rsid w:val="00B15A9E"/>
    <w:rsid w:val="00B178AB"/>
    <w:rsid w:val="00B21B71"/>
    <w:rsid w:val="00B23200"/>
    <w:rsid w:val="00B244F6"/>
    <w:rsid w:val="00B26623"/>
    <w:rsid w:val="00B30804"/>
    <w:rsid w:val="00B30EB3"/>
    <w:rsid w:val="00B311A5"/>
    <w:rsid w:val="00B327D3"/>
    <w:rsid w:val="00B34F45"/>
    <w:rsid w:val="00B35174"/>
    <w:rsid w:val="00B37454"/>
    <w:rsid w:val="00B40630"/>
    <w:rsid w:val="00B40C43"/>
    <w:rsid w:val="00B411C6"/>
    <w:rsid w:val="00B41F28"/>
    <w:rsid w:val="00B42089"/>
    <w:rsid w:val="00B4356C"/>
    <w:rsid w:val="00B43E83"/>
    <w:rsid w:val="00B44620"/>
    <w:rsid w:val="00B447FE"/>
    <w:rsid w:val="00B4490E"/>
    <w:rsid w:val="00B44B7E"/>
    <w:rsid w:val="00B46756"/>
    <w:rsid w:val="00B46F54"/>
    <w:rsid w:val="00B53370"/>
    <w:rsid w:val="00B5486B"/>
    <w:rsid w:val="00B567D4"/>
    <w:rsid w:val="00B57B9B"/>
    <w:rsid w:val="00B62A29"/>
    <w:rsid w:val="00B63A53"/>
    <w:rsid w:val="00B64405"/>
    <w:rsid w:val="00B66F5C"/>
    <w:rsid w:val="00B67340"/>
    <w:rsid w:val="00B70DE9"/>
    <w:rsid w:val="00B71548"/>
    <w:rsid w:val="00B71BCF"/>
    <w:rsid w:val="00B72D94"/>
    <w:rsid w:val="00B73243"/>
    <w:rsid w:val="00B75E8C"/>
    <w:rsid w:val="00B77B43"/>
    <w:rsid w:val="00B77CC9"/>
    <w:rsid w:val="00B822AA"/>
    <w:rsid w:val="00B833B6"/>
    <w:rsid w:val="00B83A24"/>
    <w:rsid w:val="00B86049"/>
    <w:rsid w:val="00B861DC"/>
    <w:rsid w:val="00B90F92"/>
    <w:rsid w:val="00B916AE"/>
    <w:rsid w:val="00B91F22"/>
    <w:rsid w:val="00B92885"/>
    <w:rsid w:val="00B93710"/>
    <w:rsid w:val="00B94FAB"/>
    <w:rsid w:val="00B96A34"/>
    <w:rsid w:val="00BA134B"/>
    <w:rsid w:val="00BA178C"/>
    <w:rsid w:val="00BA26C7"/>
    <w:rsid w:val="00BA500E"/>
    <w:rsid w:val="00BA5B1D"/>
    <w:rsid w:val="00BA7331"/>
    <w:rsid w:val="00BA7BF6"/>
    <w:rsid w:val="00BB086E"/>
    <w:rsid w:val="00BB220B"/>
    <w:rsid w:val="00BB289A"/>
    <w:rsid w:val="00BB6388"/>
    <w:rsid w:val="00BC377C"/>
    <w:rsid w:val="00BC4D69"/>
    <w:rsid w:val="00BC54EE"/>
    <w:rsid w:val="00BC7246"/>
    <w:rsid w:val="00BC78C3"/>
    <w:rsid w:val="00BD03CE"/>
    <w:rsid w:val="00BD57AE"/>
    <w:rsid w:val="00BD5E16"/>
    <w:rsid w:val="00BE0760"/>
    <w:rsid w:val="00BE0CFC"/>
    <w:rsid w:val="00BE366F"/>
    <w:rsid w:val="00BE4576"/>
    <w:rsid w:val="00BE5C08"/>
    <w:rsid w:val="00BE6126"/>
    <w:rsid w:val="00BE646B"/>
    <w:rsid w:val="00BF1429"/>
    <w:rsid w:val="00BF3C34"/>
    <w:rsid w:val="00BF3DF7"/>
    <w:rsid w:val="00BF7F85"/>
    <w:rsid w:val="00C0114F"/>
    <w:rsid w:val="00C01981"/>
    <w:rsid w:val="00C04817"/>
    <w:rsid w:val="00C0759A"/>
    <w:rsid w:val="00C10005"/>
    <w:rsid w:val="00C16359"/>
    <w:rsid w:val="00C170C3"/>
    <w:rsid w:val="00C17166"/>
    <w:rsid w:val="00C20506"/>
    <w:rsid w:val="00C2063D"/>
    <w:rsid w:val="00C20F4F"/>
    <w:rsid w:val="00C234A4"/>
    <w:rsid w:val="00C23729"/>
    <w:rsid w:val="00C24728"/>
    <w:rsid w:val="00C2586E"/>
    <w:rsid w:val="00C279B7"/>
    <w:rsid w:val="00C32241"/>
    <w:rsid w:val="00C32A0A"/>
    <w:rsid w:val="00C3350B"/>
    <w:rsid w:val="00C33866"/>
    <w:rsid w:val="00C33FF2"/>
    <w:rsid w:val="00C34415"/>
    <w:rsid w:val="00C34CB3"/>
    <w:rsid w:val="00C368F2"/>
    <w:rsid w:val="00C36933"/>
    <w:rsid w:val="00C410F5"/>
    <w:rsid w:val="00C4111A"/>
    <w:rsid w:val="00C456A0"/>
    <w:rsid w:val="00C457C9"/>
    <w:rsid w:val="00C4771D"/>
    <w:rsid w:val="00C47A25"/>
    <w:rsid w:val="00C51DC8"/>
    <w:rsid w:val="00C53000"/>
    <w:rsid w:val="00C53FD1"/>
    <w:rsid w:val="00C543E9"/>
    <w:rsid w:val="00C56B78"/>
    <w:rsid w:val="00C56D63"/>
    <w:rsid w:val="00C6100A"/>
    <w:rsid w:val="00C64E43"/>
    <w:rsid w:val="00C6721B"/>
    <w:rsid w:val="00C674CF"/>
    <w:rsid w:val="00C67878"/>
    <w:rsid w:val="00C72297"/>
    <w:rsid w:val="00C724B6"/>
    <w:rsid w:val="00C7252B"/>
    <w:rsid w:val="00C73F4A"/>
    <w:rsid w:val="00C744F6"/>
    <w:rsid w:val="00C76508"/>
    <w:rsid w:val="00C76DF1"/>
    <w:rsid w:val="00C80352"/>
    <w:rsid w:val="00C80469"/>
    <w:rsid w:val="00C844E1"/>
    <w:rsid w:val="00C846FA"/>
    <w:rsid w:val="00C91FDE"/>
    <w:rsid w:val="00C942BC"/>
    <w:rsid w:val="00C94486"/>
    <w:rsid w:val="00C95540"/>
    <w:rsid w:val="00C96944"/>
    <w:rsid w:val="00C96D3D"/>
    <w:rsid w:val="00CA2128"/>
    <w:rsid w:val="00CA3319"/>
    <w:rsid w:val="00CA4B21"/>
    <w:rsid w:val="00CA6D71"/>
    <w:rsid w:val="00CA78C1"/>
    <w:rsid w:val="00CB09C0"/>
    <w:rsid w:val="00CB0A0B"/>
    <w:rsid w:val="00CB0A7A"/>
    <w:rsid w:val="00CB0D0D"/>
    <w:rsid w:val="00CB2445"/>
    <w:rsid w:val="00CC0332"/>
    <w:rsid w:val="00CC0EE4"/>
    <w:rsid w:val="00CC1865"/>
    <w:rsid w:val="00CD07E7"/>
    <w:rsid w:val="00CD192F"/>
    <w:rsid w:val="00CD1935"/>
    <w:rsid w:val="00CD24E1"/>
    <w:rsid w:val="00CD2967"/>
    <w:rsid w:val="00CD4064"/>
    <w:rsid w:val="00CD5DDC"/>
    <w:rsid w:val="00CE08AE"/>
    <w:rsid w:val="00CE0924"/>
    <w:rsid w:val="00CE5224"/>
    <w:rsid w:val="00CE6581"/>
    <w:rsid w:val="00CF004A"/>
    <w:rsid w:val="00CF0EA6"/>
    <w:rsid w:val="00CF1442"/>
    <w:rsid w:val="00CF2F04"/>
    <w:rsid w:val="00CF5056"/>
    <w:rsid w:val="00CF5ADD"/>
    <w:rsid w:val="00CF5C7E"/>
    <w:rsid w:val="00CF65C2"/>
    <w:rsid w:val="00CF7247"/>
    <w:rsid w:val="00CF7703"/>
    <w:rsid w:val="00D02167"/>
    <w:rsid w:val="00D052C8"/>
    <w:rsid w:val="00D05650"/>
    <w:rsid w:val="00D05CD1"/>
    <w:rsid w:val="00D074C1"/>
    <w:rsid w:val="00D1053F"/>
    <w:rsid w:val="00D11F60"/>
    <w:rsid w:val="00D121BD"/>
    <w:rsid w:val="00D1247A"/>
    <w:rsid w:val="00D15249"/>
    <w:rsid w:val="00D16CB0"/>
    <w:rsid w:val="00D17064"/>
    <w:rsid w:val="00D20088"/>
    <w:rsid w:val="00D20449"/>
    <w:rsid w:val="00D2268B"/>
    <w:rsid w:val="00D22D3A"/>
    <w:rsid w:val="00D24470"/>
    <w:rsid w:val="00D310B8"/>
    <w:rsid w:val="00D3444E"/>
    <w:rsid w:val="00D34DD4"/>
    <w:rsid w:val="00D37B93"/>
    <w:rsid w:val="00D37DEA"/>
    <w:rsid w:val="00D37F8C"/>
    <w:rsid w:val="00D408E3"/>
    <w:rsid w:val="00D433A1"/>
    <w:rsid w:val="00D4495B"/>
    <w:rsid w:val="00D46705"/>
    <w:rsid w:val="00D475D7"/>
    <w:rsid w:val="00D51689"/>
    <w:rsid w:val="00D51C11"/>
    <w:rsid w:val="00D51DBD"/>
    <w:rsid w:val="00D54C46"/>
    <w:rsid w:val="00D54F90"/>
    <w:rsid w:val="00D56C4F"/>
    <w:rsid w:val="00D57677"/>
    <w:rsid w:val="00D611DA"/>
    <w:rsid w:val="00D6340D"/>
    <w:rsid w:val="00D65D2E"/>
    <w:rsid w:val="00D663D8"/>
    <w:rsid w:val="00D66C02"/>
    <w:rsid w:val="00D67698"/>
    <w:rsid w:val="00D70188"/>
    <w:rsid w:val="00D704C7"/>
    <w:rsid w:val="00D70905"/>
    <w:rsid w:val="00D71F4E"/>
    <w:rsid w:val="00D725B0"/>
    <w:rsid w:val="00D72C76"/>
    <w:rsid w:val="00D7396E"/>
    <w:rsid w:val="00D746BB"/>
    <w:rsid w:val="00D7539E"/>
    <w:rsid w:val="00D7565D"/>
    <w:rsid w:val="00D758B6"/>
    <w:rsid w:val="00D773AD"/>
    <w:rsid w:val="00D7769A"/>
    <w:rsid w:val="00D77CEF"/>
    <w:rsid w:val="00D77E1D"/>
    <w:rsid w:val="00D80E8A"/>
    <w:rsid w:val="00D81428"/>
    <w:rsid w:val="00D83645"/>
    <w:rsid w:val="00D83732"/>
    <w:rsid w:val="00D83BCF"/>
    <w:rsid w:val="00D8457A"/>
    <w:rsid w:val="00D8798A"/>
    <w:rsid w:val="00D879A9"/>
    <w:rsid w:val="00D90161"/>
    <w:rsid w:val="00D9114F"/>
    <w:rsid w:val="00D915AE"/>
    <w:rsid w:val="00D92FAD"/>
    <w:rsid w:val="00D93745"/>
    <w:rsid w:val="00D93ABE"/>
    <w:rsid w:val="00D93B46"/>
    <w:rsid w:val="00D946F7"/>
    <w:rsid w:val="00D95725"/>
    <w:rsid w:val="00DA258B"/>
    <w:rsid w:val="00DA44D6"/>
    <w:rsid w:val="00DA4DD4"/>
    <w:rsid w:val="00DA539F"/>
    <w:rsid w:val="00DA69B6"/>
    <w:rsid w:val="00DA7E18"/>
    <w:rsid w:val="00DB1A0E"/>
    <w:rsid w:val="00DB1A9C"/>
    <w:rsid w:val="00DB40BC"/>
    <w:rsid w:val="00DB429A"/>
    <w:rsid w:val="00DB5FC9"/>
    <w:rsid w:val="00DB7A77"/>
    <w:rsid w:val="00DB7E13"/>
    <w:rsid w:val="00DC2780"/>
    <w:rsid w:val="00DC398F"/>
    <w:rsid w:val="00DC4686"/>
    <w:rsid w:val="00DC4DB0"/>
    <w:rsid w:val="00DC5BEA"/>
    <w:rsid w:val="00DC7865"/>
    <w:rsid w:val="00DD2983"/>
    <w:rsid w:val="00DD3410"/>
    <w:rsid w:val="00DD4B90"/>
    <w:rsid w:val="00DD5B25"/>
    <w:rsid w:val="00DD6048"/>
    <w:rsid w:val="00DD625F"/>
    <w:rsid w:val="00DD70E2"/>
    <w:rsid w:val="00DE01F8"/>
    <w:rsid w:val="00DE434E"/>
    <w:rsid w:val="00DE5757"/>
    <w:rsid w:val="00DE5E92"/>
    <w:rsid w:val="00DF17E2"/>
    <w:rsid w:val="00DF2F3B"/>
    <w:rsid w:val="00DF36A9"/>
    <w:rsid w:val="00DF6F43"/>
    <w:rsid w:val="00DF723E"/>
    <w:rsid w:val="00E009FC"/>
    <w:rsid w:val="00E039DD"/>
    <w:rsid w:val="00E04055"/>
    <w:rsid w:val="00E045D6"/>
    <w:rsid w:val="00E048C4"/>
    <w:rsid w:val="00E04DEB"/>
    <w:rsid w:val="00E066DA"/>
    <w:rsid w:val="00E143A8"/>
    <w:rsid w:val="00E150E3"/>
    <w:rsid w:val="00E15F83"/>
    <w:rsid w:val="00E169ED"/>
    <w:rsid w:val="00E16B4C"/>
    <w:rsid w:val="00E16D81"/>
    <w:rsid w:val="00E17BA8"/>
    <w:rsid w:val="00E17DD9"/>
    <w:rsid w:val="00E20C3B"/>
    <w:rsid w:val="00E21524"/>
    <w:rsid w:val="00E248F6"/>
    <w:rsid w:val="00E31871"/>
    <w:rsid w:val="00E3296C"/>
    <w:rsid w:val="00E34A6B"/>
    <w:rsid w:val="00E35A04"/>
    <w:rsid w:val="00E35AAE"/>
    <w:rsid w:val="00E360CD"/>
    <w:rsid w:val="00E36A13"/>
    <w:rsid w:val="00E36B45"/>
    <w:rsid w:val="00E37916"/>
    <w:rsid w:val="00E37CF3"/>
    <w:rsid w:val="00E403A8"/>
    <w:rsid w:val="00E43196"/>
    <w:rsid w:val="00E443B1"/>
    <w:rsid w:val="00E443E1"/>
    <w:rsid w:val="00E44C58"/>
    <w:rsid w:val="00E462E5"/>
    <w:rsid w:val="00E46698"/>
    <w:rsid w:val="00E4728B"/>
    <w:rsid w:val="00E47499"/>
    <w:rsid w:val="00E4791F"/>
    <w:rsid w:val="00E47DDC"/>
    <w:rsid w:val="00E51E14"/>
    <w:rsid w:val="00E520E7"/>
    <w:rsid w:val="00E5432E"/>
    <w:rsid w:val="00E6068A"/>
    <w:rsid w:val="00E61BED"/>
    <w:rsid w:val="00E65A8F"/>
    <w:rsid w:val="00E6621A"/>
    <w:rsid w:val="00E70DA1"/>
    <w:rsid w:val="00E72D6F"/>
    <w:rsid w:val="00E74AEB"/>
    <w:rsid w:val="00E76717"/>
    <w:rsid w:val="00E767AF"/>
    <w:rsid w:val="00E777A4"/>
    <w:rsid w:val="00E81078"/>
    <w:rsid w:val="00E81FA8"/>
    <w:rsid w:val="00E8271A"/>
    <w:rsid w:val="00E8380D"/>
    <w:rsid w:val="00E83F99"/>
    <w:rsid w:val="00E85100"/>
    <w:rsid w:val="00E85CE9"/>
    <w:rsid w:val="00E865B2"/>
    <w:rsid w:val="00E870AC"/>
    <w:rsid w:val="00E87AA6"/>
    <w:rsid w:val="00E90DFC"/>
    <w:rsid w:val="00E9169E"/>
    <w:rsid w:val="00E91886"/>
    <w:rsid w:val="00E91DBC"/>
    <w:rsid w:val="00E92DCB"/>
    <w:rsid w:val="00E9366C"/>
    <w:rsid w:val="00E93862"/>
    <w:rsid w:val="00E95570"/>
    <w:rsid w:val="00E964AA"/>
    <w:rsid w:val="00E97AB4"/>
    <w:rsid w:val="00E97FDA"/>
    <w:rsid w:val="00EA053D"/>
    <w:rsid w:val="00EA282C"/>
    <w:rsid w:val="00EA34C3"/>
    <w:rsid w:val="00EA399F"/>
    <w:rsid w:val="00EA7BD1"/>
    <w:rsid w:val="00EB06F6"/>
    <w:rsid w:val="00EB22C2"/>
    <w:rsid w:val="00EB2B11"/>
    <w:rsid w:val="00EB32A6"/>
    <w:rsid w:val="00EB39DA"/>
    <w:rsid w:val="00EB4B38"/>
    <w:rsid w:val="00EB746B"/>
    <w:rsid w:val="00EB7DF1"/>
    <w:rsid w:val="00EC102A"/>
    <w:rsid w:val="00EC1513"/>
    <w:rsid w:val="00EC4CAA"/>
    <w:rsid w:val="00EC69BF"/>
    <w:rsid w:val="00ED3172"/>
    <w:rsid w:val="00ED7FD8"/>
    <w:rsid w:val="00EE392C"/>
    <w:rsid w:val="00EE5111"/>
    <w:rsid w:val="00EE5A65"/>
    <w:rsid w:val="00EE6692"/>
    <w:rsid w:val="00EE7D0A"/>
    <w:rsid w:val="00EF0B60"/>
    <w:rsid w:val="00EF1174"/>
    <w:rsid w:val="00EF15F7"/>
    <w:rsid w:val="00EF23E9"/>
    <w:rsid w:val="00EF245E"/>
    <w:rsid w:val="00EF34E2"/>
    <w:rsid w:val="00EF6CD3"/>
    <w:rsid w:val="00EF7A4E"/>
    <w:rsid w:val="00F00D8A"/>
    <w:rsid w:val="00F02D4F"/>
    <w:rsid w:val="00F07312"/>
    <w:rsid w:val="00F11235"/>
    <w:rsid w:val="00F16830"/>
    <w:rsid w:val="00F17822"/>
    <w:rsid w:val="00F23754"/>
    <w:rsid w:val="00F2441D"/>
    <w:rsid w:val="00F32F88"/>
    <w:rsid w:val="00F345D1"/>
    <w:rsid w:val="00F345FA"/>
    <w:rsid w:val="00F35F71"/>
    <w:rsid w:val="00F35FF7"/>
    <w:rsid w:val="00F401A9"/>
    <w:rsid w:val="00F4352C"/>
    <w:rsid w:val="00F437C1"/>
    <w:rsid w:val="00F446CE"/>
    <w:rsid w:val="00F44CDB"/>
    <w:rsid w:val="00F5007A"/>
    <w:rsid w:val="00F534CC"/>
    <w:rsid w:val="00F543DF"/>
    <w:rsid w:val="00F55158"/>
    <w:rsid w:val="00F551E0"/>
    <w:rsid w:val="00F5546E"/>
    <w:rsid w:val="00F560D8"/>
    <w:rsid w:val="00F56D11"/>
    <w:rsid w:val="00F575F2"/>
    <w:rsid w:val="00F622B4"/>
    <w:rsid w:val="00F636CD"/>
    <w:rsid w:val="00F6400F"/>
    <w:rsid w:val="00F642B6"/>
    <w:rsid w:val="00F64652"/>
    <w:rsid w:val="00F654D7"/>
    <w:rsid w:val="00F70681"/>
    <w:rsid w:val="00F72CDB"/>
    <w:rsid w:val="00F75D7A"/>
    <w:rsid w:val="00F7662F"/>
    <w:rsid w:val="00F80836"/>
    <w:rsid w:val="00F8230C"/>
    <w:rsid w:val="00F82BCA"/>
    <w:rsid w:val="00F83D6F"/>
    <w:rsid w:val="00F84559"/>
    <w:rsid w:val="00F85B67"/>
    <w:rsid w:val="00F867EF"/>
    <w:rsid w:val="00F90CFA"/>
    <w:rsid w:val="00F91FD8"/>
    <w:rsid w:val="00F92815"/>
    <w:rsid w:val="00F939A0"/>
    <w:rsid w:val="00F93A28"/>
    <w:rsid w:val="00F95B64"/>
    <w:rsid w:val="00F96766"/>
    <w:rsid w:val="00F97EFD"/>
    <w:rsid w:val="00FA0B1E"/>
    <w:rsid w:val="00FA0B46"/>
    <w:rsid w:val="00FA1257"/>
    <w:rsid w:val="00FA1314"/>
    <w:rsid w:val="00FA456C"/>
    <w:rsid w:val="00FA5DD3"/>
    <w:rsid w:val="00FB0AEA"/>
    <w:rsid w:val="00FB0FC0"/>
    <w:rsid w:val="00FB4EE5"/>
    <w:rsid w:val="00FB6A36"/>
    <w:rsid w:val="00FC0A77"/>
    <w:rsid w:val="00FC0D07"/>
    <w:rsid w:val="00FC0F9D"/>
    <w:rsid w:val="00FC201C"/>
    <w:rsid w:val="00FC24A3"/>
    <w:rsid w:val="00FC2F3A"/>
    <w:rsid w:val="00FC312E"/>
    <w:rsid w:val="00FC6DED"/>
    <w:rsid w:val="00FC7145"/>
    <w:rsid w:val="00FC73C7"/>
    <w:rsid w:val="00FC7BE2"/>
    <w:rsid w:val="00FD0BBF"/>
    <w:rsid w:val="00FD0DFF"/>
    <w:rsid w:val="00FD1007"/>
    <w:rsid w:val="00FD2551"/>
    <w:rsid w:val="00FD34D6"/>
    <w:rsid w:val="00FD3B74"/>
    <w:rsid w:val="00FE0028"/>
    <w:rsid w:val="00FE0BEA"/>
    <w:rsid w:val="00FE0E44"/>
    <w:rsid w:val="00FE4886"/>
    <w:rsid w:val="00FE582B"/>
    <w:rsid w:val="00FF1841"/>
    <w:rsid w:val="00FF4DE3"/>
    <w:rsid w:val="00FF5B69"/>
    <w:rsid w:val="00FF72CD"/>
    <w:rsid w:val="5BC52EB2"/>
    <w:rsid w:val="66FCAB65"/>
    <w:rsid w:val="7A67FB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3FDC2EBD-3206-4351-9A88-B2727DDC1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BA26C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
    <w:basedOn w:val="TableNormal"/>
    <w:uiPriority w:val="59"/>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uiPriority w:val="99"/>
    <w:qFormat/>
    <w:rsid w:val="00693D77"/>
    <w:rPr>
      <w:b/>
    </w:rPr>
  </w:style>
  <w:style w:type="character" w:customStyle="1" w:styleId="TAHCar">
    <w:name w:val="TAH Car"/>
    <w:link w:val="TAH"/>
    <w:uiPriority w:val="99"/>
    <w:qFormat/>
    <w:locked/>
    <w:rsid w:val="00693D77"/>
    <w:rPr>
      <w:rFonts w:ascii="Arial" w:hAnsi="Arial" w:cs="Arial"/>
      <w:b/>
      <w:sz w:val="18"/>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905BC"/>
  </w:style>
  <w:style w:type="character" w:customStyle="1" w:styleId="TANChar">
    <w:name w:val="TAN Char"/>
    <w:link w:val="TAN"/>
    <w:qFormat/>
    <w:locked/>
    <w:rsid w:val="00490BFE"/>
    <w:rPr>
      <w:rFonts w:ascii="Arial" w:hAnsi="Arial" w:cs="Arial"/>
      <w:sz w:val="18"/>
      <w:lang w:eastAsia="en-US"/>
    </w:rPr>
  </w:style>
  <w:style w:type="paragraph" w:customStyle="1" w:styleId="TAN">
    <w:name w:val="TAN"/>
    <w:basedOn w:val="TAL"/>
    <w:link w:val="TANChar"/>
    <w:qFormat/>
    <w:rsid w:val="00490BFE"/>
    <w:pPr>
      <w:ind w:left="851" w:hanging="851"/>
    </w:pPr>
  </w:style>
  <w:style w:type="character" w:customStyle="1" w:styleId="THChar">
    <w:name w:val="TH Char"/>
    <w:link w:val="TH"/>
    <w:qFormat/>
    <w:locked/>
    <w:rsid w:val="005F00EA"/>
    <w:rPr>
      <w:rFonts w:ascii="Arial" w:hAnsi="Arial" w:cs="Arial"/>
      <w:b/>
      <w:lang w:eastAsia="en-US"/>
    </w:rPr>
  </w:style>
  <w:style w:type="paragraph" w:customStyle="1" w:styleId="TH">
    <w:name w:val="TH"/>
    <w:basedOn w:val="Normal"/>
    <w:link w:val="THChar"/>
    <w:qFormat/>
    <w:rsid w:val="005F00EA"/>
    <w:pPr>
      <w:keepNext/>
      <w:keepLines/>
      <w:spacing w:before="60" w:after="180" w:line="240" w:lineRule="auto"/>
      <w:jc w:val="center"/>
    </w:pPr>
    <w:rPr>
      <w:rFonts w:ascii="Arial" w:hAnsi="Arial" w:cs="Arial"/>
      <w:b/>
      <w:lang w:eastAsia="en-US"/>
    </w:rPr>
  </w:style>
  <w:style w:type="character" w:customStyle="1" w:styleId="TALChar">
    <w:name w:val="TAL Char"/>
    <w:qFormat/>
    <w:rsid w:val="00705331"/>
    <w:rPr>
      <w:rFonts w:ascii="Arial" w:eastAsia="MS Mincho" w:hAnsi="Arial" w:cs="Times New Roman"/>
      <w:kern w:val="0"/>
      <w:sz w:val="18"/>
      <w:szCs w:val="20"/>
      <w:lang w:val="en-GB" w:eastAsia="ko-KR"/>
    </w:rPr>
  </w:style>
  <w:style w:type="paragraph" w:customStyle="1" w:styleId="NF">
    <w:name w:val="NF"/>
    <w:basedOn w:val="Normal"/>
    <w:rsid w:val="00705331"/>
    <w:pPr>
      <w:keepNext/>
      <w:keepLines/>
      <w:spacing w:after="0" w:line="240" w:lineRule="auto"/>
      <w:ind w:left="1135"/>
    </w:pPr>
    <w:rPr>
      <w:rFonts w:ascii="Arial" w:hAnsi="Arial" w:cs="Times New Roman"/>
      <w:kern w:val="0"/>
      <w:sz w:val="18"/>
      <w:szCs w:val="20"/>
      <w:lang w:val="en-GB" w:eastAsia="en-US"/>
      <w14:ligatures w14:val="none"/>
    </w:rPr>
  </w:style>
  <w:style w:type="character" w:customStyle="1" w:styleId="Heading4Char">
    <w:name w:val="Heading 4 Char"/>
    <w:basedOn w:val="DefaultParagraphFont"/>
    <w:link w:val="Heading4"/>
    <w:uiPriority w:val="9"/>
    <w:semiHidden/>
    <w:rsid w:val="00BA26C7"/>
    <w:rPr>
      <w:rFonts w:asciiTheme="majorHAnsi" w:eastAsiaTheme="majorEastAsia" w:hAnsiTheme="majorHAnsi" w:cstheme="majorBidi"/>
      <w:i/>
      <w:iCs/>
      <w:color w:val="2F5496" w:themeColor="accent1" w:themeShade="BF"/>
    </w:rPr>
  </w:style>
  <w:style w:type="table" w:customStyle="1" w:styleId="TableGrid1">
    <w:name w:val="TableGrid1"/>
    <w:basedOn w:val="TableNormal"/>
    <w:next w:val="TableGrid"/>
    <w:qFormat/>
    <w:rsid w:val="004909B0"/>
    <w:pPr>
      <w:spacing w:after="0" w:line="240" w:lineRule="auto"/>
    </w:pPr>
    <w:rPr>
      <w:rFonts w:ascii="Calibri" w:eastAsia="SimSu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380D"/>
    <w:rPr>
      <w:color w:val="2B579A"/>
      <w:shd w:val="clear" w:color="auto" w:fill="E1DFDD"/>
    </w:rPr>
  </w:style>
  <w:style w:type="paragraph" w:styleId="Caption">
    <w:name w:val="caption"/>
    <w:basedOn w:val="Normal"/>
    <w:next w:val="Normal"/>
    <w:unhideWhenUsed/>
    <w:qFormat/>
    <w:rsid w:val="007C63E1"/>
    <w:pPr>
      <w:keepNext/>
      <w:spacing w:before="360" w:after="180" w:line="240" w:lineRule="auto"/>
      <w:ind w:left="1858" w:hanging="1138"/>
    </w:pPr>
    <w:rPr>
      <w:rFonts w:ascii="Ericsson Hilda" w:eastAsia="SimSun" w:hAnsi="Ericsson Hilda" w:cs="Times New Roman"/>
      <w:b/>
      <w:iCs/>
      <w:color w:val="44546A" w:themeColor="text2"/>
      <w:kern w:val="0"/>
      <w:sz w:val="20"/>
      <w:szCs w:val="18"/>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30018">
      <w:bodyDiv w:val="1"/>
      <w:marLeft w:val="0"/>
      <w:marRight w:val="0"/>
      <w:marTop w:val="0"/>
      <w:marBottom w:val="0"/>
      <w:divBdr>
        <w:top w:val="none" w:sz="0" w:space="0" w:color="auto"/>
        <w:left w:val="none" w:sz="0" w:space="0" w:color="auto"/>
        <w:bottom w:val="none" w:sz="0" w:space="0" w:color="auto"/>
        <w:right w:val="none" w:sz="0" w:space="0" w:color="auto"/>
      </w:divBdr>
    </w:div>
    <w:div w:id="146749512">
      <w:bodyDiv w:val="1"/>
      <w:marLeft w:val="0"/>
      <w:marRight w:val="0"/>
      <w:marTop w:val="0"/>
      <w:marBottom w:val="0"/>
      <w:divBdr>
        <w:top w:val="none" w:sz="0" w:space="0" w:color="auto"/>
        <w:left w:val="none" w:sz="0" w:space="0" w:color="auto"/>
        <w:bottom w:val="none" w:sz="0" w:space="0" w:color="auto"/>
        <w:right w:val="none" w:sz="0" w:space="0" w:color="auto"/>
      </w:divBdr>
    </w:div>
    <w:div w:id="239407514">
      <w:bodyDiv w:val="1"/>
      <w:marLeft w:val="0"/>
      <w:marRight w:val="0"/>
      <w:marTop w:val="0"/>
      <w:marBottom w:val="0"/>
      <w:divBdr>
        <w:top w:val="none" w:sz="0" w:space="0" w:color="auto"/>
        <w:left w:val="none" w:sz="0" w:space="0" w:color="auto"/>
        <w:bottom w:val="none" w:sz="0" w:space="0" w:color="auto"/>
        <w:right w:val="none" w:sz="0" w:space="0" w:color="auto"/>
      </w:divBdr>
    </w:div>
    <w:div w:id="246771782">
      <w:bodyDiv w:val="1"/>
      <w:marLeft w:val="0"/>
      <w:marRight w:val="0"/>
      <w:marTop w:val="0"/>
      <w:marBottom w:val="0"/>
      <w:divBdr>
        <w:top w:val="none" w:sz="0" w:space="0" w:color="auto"/>
        <w:left w:val="none" w:sz="0" w:space="0" w:color="auto"/>
        <w:bottom w:val="none" w:sz="0" w:space="0" w:color="auto"/>
        <w:right w:val="none" w:sz="0" w:space="0" w:color="auto"/>
      </w:divBdr>
    </w:div>
    <w:div w:id="251550671">
      <w:bodyDiv w:val="1"/>
      <w:marLeft w:val="0"/>
      <w:marRight w:val="0"/>
      <w:marTop w:val="0"/>
      <w:marBottom w:val="0"/>
      <w:divBdr>
        <w:top w:val="none" w:sz="0" w:space="0" w:color="auto"/>
        <w:left w:val="none" w:sz="0" w:space="0" w:color="auto"/>
        <w:bottom w:val="none" w:sz="0" w:space="0" w:color="auto"/>
        <w:right w:val="none" w:sz="0" w:space="0" w:color="auto"/>
      </w:divBdr>
    </w:div>
    <w:div w:id="252278689">
      <w:bodyDiv w:val="1"/>
      <w:marLeft w:val="0"/>
      <w:marRight w:val="0"/>
      <w:marTop w:val="0"/>
      <w:marBottom w:val="0"/>
      <w:divBdr>
        <w:top w:val="none" w:sz="0" w:space="0" w:color="auto"/>
        <w:left w:val="none" w:sz="0" w:space="0" w:color="auto"/>
        <w:bottom w:val="none" w:sz="0" w:space="0" w:color="auto"/>
        <w:right w:val="none" w:sz="0" w:space="0" w:color="auto"/>
      </w:divBdr>
    </w:div>
    <w:div w:id="280307800">
      <w:bodyDiv w:val="1"/>
      <w:marLeft w:val="0"/>
      <w:marRight w:val="0"/>
      <w:marTop w:val="0"/>
      <w:marBottom w:val="0"/>
      <w:divBdr>
        <w:top w:val="none" w:sz="0" w:space="0" w:color="auto"/>
        <w:left w:val="none" w:sz="0" w:space="0" w:color="auto"/>
        <w:bottom w:val="none" w:sz="0" w:space="0" w:color="auto"/>
        <w:right w:val="none" w:sz="0" w:space="0" w:color="auto"/>
      </w:divBdr>
    </w:div>
    <w:div w:id="500895298">
      <w:bodyDiv w:val="1"/>
      <w:marLeft w:val="0"/>
      <w:marRight w:val="0"/>
      <w:marTop w:val="0"/>
      <w:marBottom w:val="0"/>
      <w:divBdr>
        <w:top w:val="none" w:sz="0" w:space="0" w:color="auto"/>
        <w:left w:val="none" w:sz="0" w:space="0" w:color="auto"/>
        <w:bottom w:val="none" w:sz="0" w:space="0" w:color="auto"/>
        <w:right w:val="none" w:sz="0" w:space="0" w:color="auto"/>
      </w:divBdr>
    </w:div>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999507891">
      <w:bodyDiv w:val="1"/>
      <w:marLeft w:val="0"/>
      <w:marRight w:val="0"/>
      <w:marTop w:val="0"/>
      <w:marBottom w:val="0"/>
      <w:divBdr>
        <w:top w:val="none" w:sz="0" w:space="0" w:color="auto"/>
        <w:left w:val="none" w:sz="0" w:space="0" w:color="auto"/>
        <w:bottom w:val="none" w:sz="0" w:space="0" w:color="auto"/>
        <w:right w:val="none" w:sz="0" w:space="0" w:color="auto"/>
      </w:divBdr>
    </w:div>
    <w:div w:id="1003892521">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06358051">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 w:id="1710566423">
      <w:bodyDiv w:val="1"/>
      <w:marLeft w:val="0"/>
      <w:marRight w:val="0"/>
      <w:marTop w:val="0"/>
      <w:marBottom w:val="0"/>
      <w:divBdr>
        <w:top w:val="none" w:sz="0" w:space="0" w:color="auto"/>
        <w:left w:val="none" w:sz="0" w:space="0" w:color="auto"/>
        <w:bottom w:val="none" w:sz="0" w:space="0" w:color="auto"/>
        <w:right w:val="none" w:sz="0" w:space="0" w:color="auto"/>
      </w:divBdr>
    </w:div>
    <w:div w:id="1794057727">
      <w:bodyDiv w:val="1"/>
      <w:marLeft w:val="0"/>
      <w:marRight w:val="0"/>
      <w:marTop w:val="0"/>
      <w:marBottom w:val="0"/>
      <w:divBdr>
        <w:top w:val="none" w:sz="0" w:space="0" w:color="auto"/>
        <w:left w:val="none" w:sz="0" w:space="0" w:color="auto"/>
        <w:bottom w:val="none" w:sz="0" w:space="0" w:color="auto"/>
        <w:right w:val="none" w:sz="0" w:space="0" w:color="auto"/>
      </w:divBdr>
    </w:div>
    <w:div w:id="1937009865">
      <w:bodyDiv w:val="1"/>
      <w:marLeft w:val="0"/>
      <w:marRight w:val="0"/>
      <w:marTop w:val="0"/>
      <w:marBottom w:val="0"/>
      <w:divBdr>
        <w:top w:val="none" w:sz="0" w:space="0" w:color="auto"/>
        <w:left w:val="none" w:sz="0" w:space="0" w:color="auto"/>
        <w:bottom w:val="none" w:sz="0" w:space="0" w:color="auto"/>
        <w:right w:val="none" w:sz="0" w:space="0" w:color="auto"/>
      </w:divBdr>
    </w:div>
    <w:div w:id="2082024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DF10B425-61D0-4BE6-B5BD-6EAB3C92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3C3052-827D-435F-B091-2825D04E4C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1047</TotalTime>
  <Pages>8</Pages>
  <Words>2010</Words>
  <Characters>11457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cp:lastModifiedBy>
  <cp:revision>1519</cp:revision>
  <dcterms:created xsi:type="dcterms:W3CDTF">2024-07-10T02:25:00Z</dcterms:created>
  <dcterms:modified xsi:type="dcterms:W3CDTF">2025-10-03T07:20:00Z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